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4"/>
      <w:commentRangeStart w:id="5"/>
      <w:r w:rsidRPr="00FD4C9D">
        <w:rPr>
          <w:rFonts w:ascii="Times New Roman" w:hAnsi="Times New Roman" w:cs="Times New Roman"/>
          <w:b/>
          <w:bCs/>
          <w:caps/>
          <w:sz w:val="24"/>
          <w:szCs w:val="24"/>
        </w:rPr>
        <w:t>Introduction</w:t>
      </w:r>
      <w:commentRangeEnd w:id="4"/>
      <w:r w:rsidR="005B26BD">
        <w:rPr>
          <w:rStyle w:val="CommentReference"/>
        </w:rPr>
        <w:commentReference w:id="4"/>
      </w:r>
      <w:commentRangeEnd w:id="5"/>
      <w:r w:rsidR="005B26BD">
        <w:rPr>
          <w:rStyle w:val="CommentReference"/>
        </w:rPr>
        <w:commentReference w:id="5"/>
      </w:r>
    </w:p>
    <w:p w14:paraId="27DADEBB" w14:textId="77777777" w:rsidR="005F19A0" w:rsidRDefault="005F19A0" w:rsidP="005F19A0">
      <w:pPr>
        <w:spacing w:line="276" w:lineRule="auto"/>
        <w:rPr>
          <w:rFonts w:ascii="Times New Roman" w:hAnsi="Times New Roman" w:cs="Times New Roman"/>
          <w:i/>
          <w:sz w:val="24"/>
          <w:szCs w:val="24"/>
        </w:rPr>
      </w:pPr>
      <w:commentRangeStart w:id="6"/>
      <w:r>
        <w:rPr>
          <w:rFonts w:ascii="Times New Roman" w:hAnsi="Times New Roman" w:cs="Times New Roman"/>
          <w:i/>
          <w:sz w:val="24"/>
          <w:szCs w:val="24"/>
        </w:rPr>
        <w:t>General decline in forest bird populations</w:t>
      </w:r>
      <w:commentRangeEnd w:id="6"/>
      <w:r w:rsidR="00047F31">
        <w:rPr>
          <w:rStyle w:val="CommentReference"/>
        </w:rPr>
        <w:commentReference w:id="6"/>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proofErr w:type="spellStart"/>
      <w:r w:rsidRPr="00077911">
        <w:rPr>
          <w:rFonts w:ascii="Times New Roman" w:hAnsi="Times New Roman" w:cs="Times New Roman"/>
          <w:i/>
          <w:sz w:val="24"/>
          <w:szCs w:val="24"/>
        </w:rPr>
        <w:t>Molothrus</w:t>
      </w:r>
      <w:proofErr w:type="spellEnd"/>
      <w:r w:rsidRPr="00077911">
        <w:rPr>
          <w:rFonts w:ascii="Times New Roman" w:hAnsi="Times New Roman" w:cs="Times New Roman"/>
          <w:i/>
          <w:sz w:val="24"/>
          <w:szCs w:val="24"/>
        </w:rPr>
        <w:t xml:space="preserve"> </w:t>
      </w:r>
      <w:proofErr w:type="spellStart"/>
      <w:r w:rsidRPr="00077911">
        <w:rPr>
          <w:rFonts w:ascii="Times New Roman" w:hAnsi="Times New Roman" w:cs="Times New Roman"/>
          <w:i/>
          <w:sz w:val="24"/>
          <w:szCs w:val="24"/>
        </w:rPr>
        <w:t>ater</w:t>
      </w:r>
      <w:proofErr w:type="spellEnd"/>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7"/>
      <w:r>
        <w:rPr>
          <w:rFonts w:ascii="Times New Roman" w:hAnsi="Times New Roman" w:cs="Times New Roman"/>
          <w:i/>
          <w:sz w:val="24"/>
          <w:szCs w:val="24"/>
        </w:rPr>
        <w:t xml:space="preserve">Potential role of global climate change </w:t>
      </w:r>
      <w:commentRangeEnd w:id="7"/>
      <w:r w:rsidR="00047F31">
        <w:rPr>
          <w:rStyle w:val="CommentReference"/>
        </w:rPr>
        <w:commentReference w:id="7"/>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8"/>
      <w:r w:rsidRPr="00D77EF1">
        <w:rPr>
          <w:rFonts w:ascii="Times New Roman" w:hAnsi="Times New Roman" w:cs="Times New Roman"/>
          <w:i/>
          <w:sz w:val="24"/>
          <w:szCs w:val="24"/>
        </w:rPr>
        <w:t>Predicted climate changes in the Appalachian Mountains</w:t>
      </w:r>
      <w:commentRangeEnd w:id="8"/>
      <w:r w:rsidR="00047F31">
        <w:rPr>
          <w:rStyle w:val="CommentReference"/>
        </w:rPr>
        <w:commentReference w:id="8"/>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9"/>
      <w:commentRangeStart w:id="10"/>
      <w:r w:rsidRPr="00D77EF1">
        <w:rPr>
          <w:rFonts w:ascii="Times New Roman" w:hAnsi="Times New Roman" w:cs="Times New Roman"/>
          <w:i/>
          <w:sz w:val="24"/>
          <w:szCs w:val="24"/>
        </w:rPr>
        <w:t>Justification</w:t>
      </w:r>
      <w:commentRangeEnd w:id="9"/>
      <w:r w:rsidR="00047F31">
        <w:rPr>
          <w:rStyle w:val="CommentReference"/>
        </w:rPr>
        <w:commentReference w:id="9"/>
      </w:r>
      <w:commentRangeEnd w:id="10"/>
      <w:r w:rsidR="00047F31">
        <w:rPr>
          <w:rStyle w:val="CommentReference"/>
        </w:rPr>
        <w:commentReference w:id="10"/>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w:t>
      </w:r>
      <w:proofErr w:type="gramStart"/>
      <w:r>
        <w:rPr>
          <w:rFonts w:ascii="Times New Roman" w:hAnsi="Times New Roman" w:cs="Times New Roman"/>
          <w:sz w:val="24"/>
          <w:szCs w:val="24"/>
        </w:rPr>
        <w:t>deciduous</w:t>
      </w:r>
      <w:proofErr w:type="gramEnd"/>
      <w:r>
        <w:rPr>
          <w:rFonts w:ascii="Times New Roman" w:hAnsi="Times New Roman" w:cs="Times New Roman"/>
          <w:sz w:val="24"/>
          <w:szCs w:val="24"/>
        </w:rPr>
        <w:t xml:space="preserve">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60213383"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1790 sampling sites (Figure 2), consisting of</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395</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F72F13">
        <w:rPr>
          <w:rFonts w:ascii="Times New Roman" w:hAnsi="Times New Roman" w:cs="Times New Roman"/>
          <w:sz w:val="24"/>
          <w:szCs w:val="24"/>
        </w:rPr>
        <w:t>1183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280987" w:rsidRPr="00F72F13">
        <w:rPr>
          <w:rFonts w:ascii="Times New Roman" w:hAnsi="Times New Roman" w:cs="Times New Roman"/>
          <w:sz w:val="24"/>
          <w:szCs w:val="24"/>
        </w:rPr>
        <w:t>212</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Pr="00F72F13">
        <w:rPr>
          <w:rFonts w:ascii="Times New Roman" w:hAnsi="Times New Roman" w:cs="Times New Roman"/>
          <w:sz w:val="24"/>
          <w:szCs w:val="24"/>
        </w:rPr>
        <w:t xml:space="preserve"> in the Blue Ridge Mountains of North Carolina (~35.2° latitude).</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lastRenderedPageBreak/>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is located in north-central New Hampshire</w:t>
      </w:r>
      <w:r w:rsidRPr="00F72F13">
        <w:rPr>
          <w:rFonts w:ascii="Times New Roman" w:hAnsi="Times New Roman" w:cs="Times New Roman"/>
          <w:sz w:val="24"/>
          <w:szCs w:val="24"/>
        </w:rPr>
        <w:t xml:space="preserv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 xml:space="preserve">Fagus </w:t>
      </w:r>
      <w:proofErr w:type="spellStart"/>
      <w:r w:rsidR="0033391A" w:rsidRPr="00F72F13">
        <w:rPr>
          <w:rFonts w:ascii="Times New Roman" w:hAnsi="Times New Roman" w:cs="Times New Roman"/>
          <w:i/>
          <w:sz w:val="24"/>
          <w:szCs w:val="24"/>
        </w:rPr>
        <w:t>grandifolia</w:t>
      </w:r>
      <w:proofErr w:type="spellEnd"/>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proofErr w:type="spellStart"/>
      <w:r w:rsidR="0033391A" w:rsidRPr="00F72F13">
        <w:rPr>
          <w:rFonts w:ascii="Times New Roman" w:hAnsi="Times New Roman" w:cs="Times New Roman"/>
          <w:i/>
          <w:sz w:val="24"/>
          <w:szCs w:val="24"/>
        </w:rPr>
        <w:t>Picea</w:t>
      </w:r>
      <w:proofErr w:type="spellEnd"/>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rubens</w:t>
      </w:r>
      <w:proofErr w:type="spellEnd"/>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 xml:space="preserve">Abies </w:t>
      </w:r>
      <w:proofErr w:type="spellStart"/>
      <w:r w:rsidR="0033391A" w:rsidRPr="00F72F13">
        <w:rPr>
          <w:rFonts w:ascii="Times New Roman" w:hAnsi="Times New Roman" w:cs="Times New Roman"/>
          <w:i/>
          <w:sz w:val="24"/>
          <w:szCs w:val="24"/>
        </w:rPr>
        <w:t>balsamea</w:t>
      </w:r>
      <w:proofErr w:type="spellEnd"/>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 xml:space="preserve">Betula </w:t>
      </w:r>
      <w:proofErr w:type="spellStart"/>
      <w:r w:rsidR="0033391A" w:rsidRPr="00F72F13">
        <w:rPr>
          <w:rFonts w:ascii="Times New Roman" w:hAnsi="Times New Roman" w:cs="Times New Roman"/>
          <w:i/>
          <w:sz w:val="24"/>
          <w:szCs w:val="24"/>
        </w:rPr>
        <w:t>papyrifera</w:t>
      </w:r>
      <w:proofErr w:type="spellEnd"/>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 xml:space="preserve">Viburnum </w:t>
      </w:r>
      <w:proofErr w:type="spellStart"/>
      <w:r w:rsidR="0033391A" w:rsidRPr="00F72F13">
        <w:rPr>
          <w:rFonts w:ascii="Times New Roman" w:hAnsi="Times New Roman" w:cs="Times New Roman"/>
          <w:i/>
          <w:sz w:val="24"/>
          <w:szCs w:val="24"/>
        </w:rPr>
        <w:t>alnifolium</w:t>
      </w:r>
      <w:proofErr w:type="spellEnd"/>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pensylvanicum</w:t>
      </w:r>
      <w:proofErr w:type="spellEnd"/>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w:t>
      </w:r>
      <w:r w:rsidR="00D62382" w:rsidRPr="00F72F13">
        <w:rPr>
          <w:rFonts w:ascii="Times New Roman" w:hAnsi="Times New Roman" w:cs="Times New Roman"/>
          <w:sz w:val="24"/>
          <w:szCs w:val="24"/>
        </w:rPr>
        <w:t>established in 1920</w:t>
      </w:r>
      <w:r w:rsidR="00D62382" w:rsidRPr="00F72F13">
        <w:rPr>
          <w:rFonts w:ascii="Times New Roman" w:hAnsi="Times New Roman" w:cs="Times New Roman"/>
          <w:sz w:val="24"/>
          <w:szCs w:val="24"/>
        </w:rPr>
        <w:t xml:space="preserve">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is comprised primarily of 70–</w:t>
      </w:r>
      <w:proofErr w:type="gramStart"/>
      <w:r w:rsidR="0033391A">
        <w:rPr>
          <w:rFonts w:ascii="Times New Roman" w:hAnsi="Times New Roman" w:cs="Times New Roman"/>
          <w:sz w:val="24"/>
        </w:rPr>
        <w:t>100 year-old</w:t>
      </w:r>
      <w:proofErr w:type="gramEnd"/>
      <w:r w:rsidR="0033391A">
        <w:rPr>
          <w:rFonts w:ascii="Times New Roman" w:hAnsi="Times New Roman" w:cs="Times New Roman"/>
          <w:sz w:val="24"/>
        </w:rPr>
        <w:t xml:space="preserve"> stands with high regional tree diversity and four major forest zones (mixed </w:t>
      </w:r>
      <w:proofErr w:type="spellStart"/>
      <w:r w:rsidR="0033391A">
        <w:rPr>
          <w:rFonts w:ascii="Times New Roman" w:hAnsi="Times New Roman" w:cs="Times New Roman"/>
          <w:sz w:val="24"/>
        </w:rPr>
        <w:t>mesophytic</w:t>
      </w:r>
      <w:proofErr w:type="spellEnd"/>
      <w:r w:rsidR="0033391A">
        <w:rPr>
          <w:rFonts w:ascii="Times New Roman" w:hAnsi="Times New Roman" w:cs="Times New Roman"/>
          <w:sz w:val="24"/>
        </w:rPr>
        <w:t xml:space="preserve">, northern hardwoods, red spruce, and dry oaks). </w:t>
      </w:r>
      <w:r w:rsidR="0033391A" w:rsidRPr="00D459FC">
        <w:rPr>
          <w:rFonts w:ascii="Times New Roman" w:hAnsi="Times New Roman" w:cs="Times New Roman"/>
          <w:sz w:val="24"/>
        </w:rPr>
        <w:t xml:space="preserve">Mixed </w:t>
      </w:r>
      <w:proofErr w:type="spellStart"/>
      <w:r w:rsidR="0033391A" w:rsidRPr="00D459FC">
        <w:rPr>
          <w:rFonts w:ascii="Times New Roman" w:hAnsi="Times New Roman" w:cs="Times New Roman"/>
          <w:sz w:val="24"/>
        </w:rPr>
        <w:t>mesophytic</w:t>
      </w:r>
      <w:proofErr w:type="spellEnd"/>
      <w:r w:rsidR="0033391A" w:rsidRPr="00D459FC">
        <w:rPr>
          <w:rFonts w:ascii="Times New Roman" w:hAnsi="Times New Roman" w:cs="Times New Roman"/>
          <w:sz w:val="24"/>
        </w:rPr>
        <w:t xml:space="preserve">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 xml:space="preserve">Liriodendron </w:t>
      </w:r>
      <w:proofErr w:type="spellStart"/>
      <w:r w:rsidR="0033391A" w:rsidRPr="00D459FC">
        <w:rPr>
          <w:rFonts w:ascii="Times New Roman" w:hAnsi="Times New Roman" w:cs="Times New Roman"/>
          <w:i/>
          <w:sz w:val="24"/>
        </w:rPr>
        <w:t>tulipifera</w:t>
      </w:r>
      <w:proofErr w:type="spellEnd"/>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w:t>
      </w:r>
      <w:proofErr w:type="spellStart"/>
      <w:r w:rsidR="0033391A" w:rsidRPr="00D459FC">
        <w:rPr>
          <w:rFonts w:ascii="Times New Roman" w:hAnsi="Times New Roman" w:cs="Times New Roman"/>
          <w:i/>
          <w:sz w:val="24"/>
        </w:rPr>
        <w:t>prinus</w:t>
      </w:r>
      <w:proofErr w:type="spellEnd"/>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 xml:space="preserve">Q. </w:t>
      </w:r>
      <w:proofErr w:type="spellStart"/>
      <w:r w:rsidR="0033391A" w:rsidRPr="002B4AD7">
        <w:rPr>
          <w:rFonts w:ascii="Times New Roman" w:hAnsi="Times New Roman" w:cs="Times New Roman"/>
          <w:i/>
          <w:sz w:val="24"/>
        </w:rPr>
        <w:t>velutina</w:t>
      </w:r>
      <w:proofErr w:type="spellEnd"/>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w:t>
      </w:r>
      <w:proofErr w:type="spellStart"/>
      <w:r w:rsidR="0033391A" w:rsidRPr="00D459FC">
        <w:rPr>
          <w:rFonts w:ascii="Times New Roman" w:hAnsi="Times New Roman" w:cs="Times New Roman"/>
          <w:sz w:val="24"/>
        </w:rPr>
        <w:t>spp</w:t>
      </w:r>
      <w:proofErr w:type="spellEnd"/>
      <w:r w:rsidR="0033391A" w:rsidRPr="00D459FC">
        <w:rPr>
          <w:rFonts w:ascii="Times New Roman" w:hAnsi="Times New Roman" w:cs="Times New Roman"/>
          <w:sz w:val="24"/>
        </w:rPr>
        <w:t>).</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w:t>
      </w:r>
      <w:proofErr w:type="gramStart"/>
      <w:r>
        <w:rPr>
          <w:rFonts w:ascii="Times New Roman" w:hAnsi="Times New Roman" w:cs="Times New Roman"/>
          <w:sz w:val="24"/>
          <w:szCs w:val="24"/>
        </w:rPr>
        <w:t>are located in</w:t>
      </w:r>
      <w:proofErr w:type="gramEnd"/>
      <w:r>
        <w:rPr>
          <w:rFonts w:ascii="Times New Roman" w:hAnsi="Times New Roman" w:cs="Times New Roman"/>
          <w:sz w:val="24"/>
          <w:szCs w:val="24"/>
        </w:rPr>
        <w:t xml:space="preserve"> western North Carolina and were the sources of data for the Southern Appalachians study region. PNF was established in </w:t>
      </w:r>
      <w:r>
        <w:rPr>
          <w:rFonts w:ascii="Times New Roman" w:hAnsi="Times New Roman" w:cs="Times New Roman"/>
          <w:sz w:val="24"/>
          <w:szCs w:val="24"/>
        </w:rPr>
        <w:t>1911 and comprises &gt;20,200 ha of primarily hardwood forest</w:t>
      </w:r>
      <w:r>
        <w:rPr>
          <w:rFonts w:ascii="Times New Roman" w:hAnsi="Times New Roman" w:cs="Times New Roman"/>
          <w:sz w:val="24"/>
          <w:szCs w:val="24"/>
        </w:rPr>
        <w:t xml:space="preserve">,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 xml:space="preserve">&gt;75 years since last logging) southern Appalachian </w:t>
      </w:r>
      <w:r w:rsidR="0033391A">
        <w:rPr>
          <w:rFonts w:ascii="Times New Roman" w:hAnsi="Times New Roman" w:cs="Times New Roman"/>
          <w:sz w:val="24"/>
          <w:szCs w:val="24"/>
        </w:rPr>
        <w:lastRenderedPageBreak/>
        <w:t>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w:t>
      </w:r>
      <w:r w:rsidR="004D3672">
        <w:rPr>
          <w:rFonts w:ascii="Times New Roman" w:hAnsi="Times New Roman" w:cs="Times New Roman"/>
          <w:sz w:val="24"/>
          <w:szCs w:val="24"/>
        </w:rPr>
        <w:t xml:space="preserve">breeding ranges </w:t>
      </w:r>
      <w:r w:rsidR="004D3672">
        <w:rPr>
          <w:rFonts w:ascii="Times New Roman" w:hAnsi="Times New Roman" w:cs="Times New Roman"/>
          <w:sz w:val="24"/>
          <w:szCs w:val="24"/>
        </w:rPr>
        <w:t xml:space="preserve">that </w:t>
      </w:r>
      <w:r w:rsidR="004D3672">
        <w:rPr>
          <w:rFonts w:ascii="Times New Roman" w:hAnsi="Times New Roman" w:cs="Times New Roman"/>
          <w:sz w:val="24"/>
          <w:szCs w:val="24"/>
        </w:rPr>
        <w:t>overlapped at least 1 of the 3 study regions</w:t>
      </w:r>
      <w:r w:rsidR="004D3672">
        <w:rPr>
          <w:rFonts w:ascii="Times New Roman" w:hAnsi="Times New Roman" w:cs="Times New Roman"/>
          <w:sz w:val="24"/>
          <w:szCs w:val="24"/>
        </w:rPr>
        <w:t xml:space="preserve">.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w:t>
      </w:r>
      <w:r>
        <w:rPr>
          <w:rFonts w:ascii="Times New Roman" w:hAnsi="Times New Roman" w:cs="Times New Roman"/>
          <w:sz w:val="24"/>
          <w:szCs w:val="24"/>
        </w:rPr>
        <w:t xml:space="preserve">assigned based on </w:t>
      </w:r>
      <w:r>
        <w:rPr>
          <w:rFonts w:ascii="Times New Roman" w:hAnsi="Times New Roman" w:cs="Times New Roman"/>
          <w:sz w:val="24"/>
          <w:szCs w:val="24"/>
        </w:rPr>
        <w:t>their</w:t>
      </w:r>
      <w:r>
        <w:rPr>
          <w:rFonts w:ascii="Times New Roman" w:hAnsi="Times New Roman" w:cs="Times New Roman"/>
          <w:sz w:val="24"/>
          <w:szCs w:val="24"/>
        </w:rPr>
        <w:t xml:space="preserve"> range</w:t>
      </w:r>
      <w:r>
        <w:rPr>
          <w:rFonts w:ascii="Times New Roman" w:hAnsi="Times New Roman" w:cs="Times New Roman"/>
          <w:sz w:val="24"/>
          <w:szCs w:val="24"/>
        </w:rPr>
        <w:t>s</w:t>
      </w:r>
      <w:r>
        <w:rPr>
          <w:rFonts w:ascii="Times New Roman" w:hAnsi="Times New Roman" w:cs="Times New Roman"/>
          <w:sz w:val="24"/>
          <w:szCs w:val="24"/>
        </w:rPr>
        <w:t xml:space="preserve"> within the Appalachian Mountains</w:t>
      </w:r>
      <w:r>
        <w:rPr>
          <w:rFonts w:ascii="Times New Roman" w:hAnsi="Times New Roman" w:cs="Times New Roman"/>
          <w:sz w:val="24"/>
          <w:szCs w:val="24"/>
        </w:rPr>
        <w:t xml:space="preserve">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can be found in all</w:t>
      </w:r>
      <w:r>
        <w:rPr>
          <w:rFonts w:ascii="Times New Roman" w:hAnsi="Times New Roman" w:cs="Times New Roman"/>
          <w:sz w:val="24"/>
          <w:szCs w:val="24"/>
        </w:rPr>
        <w:t xml:space="preserve"> </w:t>
      </w:r>
      <w:r>
        <w:rPr>
          <w:rFonts w:ascii="Times New Roman" w:hAnsi="Times New Roman" w:cs="Times New Roman"/>
          <w:sz w:val="24"/>
          <w:szCs w:val="24"/>
        </w:rPr>
        <w:t xml:space="preserve">3 study regions in the </w:t>
      </w:r>
      <w:r>
        <w:rPr>
          <w:rFonts w:ascii="Times New Roman" w:hAnsi="Times New Roman" w:cs="Times New Roman"/>
          <w:sz w:val="24"/>
          <w:szCs w:val="24"/>
        </w:rPr>
        <w:t>Appalachian Mountains</w:t>
      </w:r>
      <w:r>
        <w:rPr>
          <w:rFonts w:ascii="Times New Roman" w:hAnsi="Times New Roman" w:cs="Times New Roman"/>
          <w:sz w:val="24"/>
          <w:szCs w:val="24"/>
        </w:rPr>
        <w:t xml:space="preserve">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(Parulidae, Turdidae, and Tyrannidae)</w:t>
      </w:r>
      <w:r w:rsidR="00D8516C">
        <w:rPr>
          <w:rFonts w:ascii="Times New Roman" w:hAnsi="Times New Roman" w:cs="Times New Roman"/>
          <w:sz w:val="24"/>
          <w:szCs w:val="24"/>
        </w:rPr>
        <w:t xml:space="preserv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 xml:space="preserve">Bird </w:t>
      </w:r>
      <w:r w:rsidR="006C324B" w:rsidRPr="005F19A0">
        <w:rPr>
          <w:rFonts w:ascii="Times New Roman" w:hAnsi="Times New Roman" w:cs="Times New Roman"/>
          <w:b/>
          <w:bCs/>
          <w:sz w:val="24"/>
          <w:szCs w:val="24"/>
        </w:rPr>
        <w:t>count</w:t>
      </w:r>
      <w:r w:rsidRPr="005F19A0">
        <w:rPr>
          <w:rFonts w:ascii="Times New Roman" w:hAnsi="Times New Roman" w:cs="Times New Roman"/>
          <w:b/>
          <w:bCs/>
          <w:sz w:val="24"/>
          <w:szCs w:val="24"/>
        </w:rPr>
        <w:t xml:space="preserve"> data</w:t>
      </w:r>
    </w:p>
    <w:p w14:paraId="18FDE441" w14:textId="77777777" w:rsidR="00C42C36"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Historical avian point count data has been collected at each of the three study regions: from 1999 to 2019 at 373 sampling points in the Hubbard Brook Experimental Forest, from 1993 to 2019 at 250 sampling points in the Monongahela National Forest, and from 1997 to 2019 at &gt;300 </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points in the Nantahala and Pisgah National Forests. All sampling points </w:t>
      </w:r>
      <w:r>
        <w:rPr>
          <w:rFonts w:ascii="Times New Roman" w:hAnsi="Times New Roman" w:cs="Times New Roman"/>
          <w:sz w:val="24"/>
          <w:szCs w:val="24"/>
        </w:rPr>
        <w:lastRenderedPageBreak/>
        <w:t xml:space="preserve">considered in this study </w:t>
      </w:r>
      <w:proofErr w:type="gramStart"/>
      <w:r>
        <w:rPr>
          <w:rFonts w:ascii="Times New Roman" w:hAnsi="Times New Roman" w:cs="Times New Roman"/>
          <w:sz w:val="24"/>
          <w:szCs w:val="24"/>
        </w:rPr>
        <w:t>are located in</w:t>
      </w:r>
      <w:proofErr w:type="gramEnd"/>
      <w:r>
        <w:rPr>
          <w:rFonts w:ascii="Times New Roman" w:hAnsi="Times New Roman" w:cs="Times New Roman"/>
          <w:sz w:val="24"/>
          <w:szCs w:val="24"/>
        </w:rPr>
        <w:t xml:space="preserve"> forest stands that had not been harvested in &gt;60 years at the time of sampling. From May to July, stationary point counts were conducted to survey all individuals heard or seen during a 10-minute period. Distances between sampling points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at least 200 m. Surveys began within 30 minutes of sunrise and continued until approximately 10:30 am at the latest.</w:t>
      </w:r>
      <w:r w:rsidRPr="00570B92">
        <w:rPr>
          <w:rFonts w:ascii="Times New Roman" w:hAnsi="Times New Roman" w:cs="Times New Roman"/>
          <w:sz w:val="24"/>
          <w:szCs w:val="24"/>
        </w:rPr>
        <w:t xml:space="preserve"> </w:t>
      </w:r>
      <w:r>
        <w:rPr>
          <w:rFonts w:ascii="Times New Roman" w:hAnsi="Times New Roman" w:cs="Times New Roman"/>
          <w:sz w:val="24"/>
          <w:szCs w:val="24"/>
        </w:rPr>
        <w:t>No surveys were conducted on days with rain, heavy fog, or high wind speed, following the guidelines of Ralph et al. (1993). At minimum, observers recorded survey start time, sky code, and wind speed.</w:t>
      </w:r>
      <w:r w:rsidRPr="00570B92">
        <w:rPr>
          <w:rFonts w:ascii="Times New Roman" w:hAnsi="Times New Roman" w:cs="Times New Roman"/>
          <w:sz w:val="24"/>
          <w:szCs w:val="24"/>
        </w:rPr>
        <w:t xml:space="preserve"> </w:t>
      </w:r>
      <w:r>
        <w:rPr>
          <w:rFonts w:ascii="Times New Roman" w:hAnsi="Times New Roman" w:cs="Times New Roman"/>
          <w:sz w:val="24"/>
          <w:szCs w:val="24"/>
        </w:rPr>
        <w:t xml:space="preserve">The 10-minute point count is divided into </w:t>
      </w:r>
      <w:proofErr w:type="gramStart"/>
      <w:r>
        <w:rPr>
          <w:rFonts w:ascii="Times New Roman" w:hAnsi="Times New Roman" w:cs="Times New Roman"/>
          <w:sz w:val="24"/>
          <w:szCs w:val="24"/>
        </w:rPr>
        <w:t>three time</w:t>
      </w:r>
      <w:proofErr w:type="gramEnd"/>
      <w:r>
        <w:rPr>
          <w:rFonts w:ascii="Times New Roman" w:hAnsi="Times New Roman" w:cs="Times New Roman"/>
          <w:sz w:val="24"/>
          <w:szCs w:val="24"/>
        </w:rPr>
        <w:t xml:space="preserv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(Hubbard Brook Experimental Forest), 0:00–3:00, 3:01–5:00, and 5:01–10:00 minutes (Monongahela National Forest), or 0:00–3:59, 4:00–5:59, and 6:00–10:00 minutes (Nantahala and Pisgah National Forests). For each individual bird, observers recorded the distance band (≤50 m or &gt;50 m), time interval, detection type (song, call, visual, flyover, or drumming), and age/sex (male, female, adult, juvenile, unknown). During point counts within the Hubbard Brook Experimental Forest, each 3:20-minute interval was treated as a new sampling period (i.e., the presence of an individual bird would be recorded three separate times if the bird sang in all </w:t>
      </w:r>
      <w:proofErr w:type="gramStart"/>
      <w:r>
        <w:rPr>
          <w:rFonts w:ascii="Times New Roman" w:hAnsi="Times New Roman" w:cs="Times New Roman"/>
          <w:sz w:val="24"/>
          <w:szCs w:val="24"/>
        </w:rPr>
        <w:t>three time</w:t>
      </w:r>
      <w:proofErr w:type="gramEnd"/>
      <w:r>
        <w:rPr>
          <w:rFonts w:ascii="Times New Roman" w:hAnsi="Times New Roman" w:cs="Times New Roman"/>
          <w:sz w:val="24"/>
          <w:szCs w:val="24"/>
        </w:rPr>
        <w:t xml:space="preserve"> intervals), but observers indicated if a bird appeared for the first time or not during a time interval. During point counts within the Monongahela, Nantahala, and Pisgah National Forests, individual birds were only recorded the first time they were observed. With this removal sampling method, detection probability can be estimated from a single visit per year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{"citationItems":[{"id":"ITEM-1","itemData":{"DOI":"10.1642/0004-8038(2002)119[0414:ARMFED]2.0.CO;2","ISBN":"00048038","ISSN":"00048038","abstract":"—Use of point-count surveys is a popular method for collecting data on abun-dance and distribution of birds. However, analyses of such data often ignore potential dif-ferences in detection probability. We adapted a removal model to directly estimate detection probability during point-count surveys. The model assumes that singing frequency is a ma-jor factor influencing probability of detection when birds are surveyed using point counts. This may be appropriate for surveys in which most detections are by sound. The model re-quires counts to be divided into several time intervals. Point counts are often conducted for 10 min, where the number of birds recorded is divided into those first observed in the first 3 min, the subsequent 2 min, and the last 5 min. We developed a maximum-likelihood es-timator for the detectability of birds recorded during counts divided into those intervals. This technique can easily be adapted to point counts divided into intervals of any length. We applied this method to unlimited-radius counts conducted in Great Smoky Mountains National Park. We used model selection criteria to identify whether detection probabilities varied among species, throughout the morning, throughout the season, and among different observers. We found differences in detection probability among species. Species that sing frequently such as Winter Wren (Troglodytes troglodytes) and Acadian Flycatcher (Empidonax virescens) had high detection probabilities (ϳ90%) and species that call infrequently such as Pileated Woodpecker (Dryocopus pileatus) had low detection probability (36%). We also found detection probabilities varied with the time of day for some species (e.g. thrushes) and be-tween observers for other species. We used the same approach to estimate detection prob-ability and density for a subset of the observations with limited-radius point counts. Received 23 February 2000, accepted 9 October 2001. RESUMEN.—El muestreo mediante conteos por punto es un método popular para colectar datos sobre distribució n y abundancia de aves. Sin embargo, los aná lisis de estos datos ge-neralmente ignoran diferencias potenciales en la probabilidad de detecció n. Aquí adaptamos un modelo de remoció n para estimar directamente la probabilidad de detecció n de aves en conteos por punto. El modelo supone que la frecuencia con que las aves cantan es un factor principal que influencia la probabilidad de detecció n. Esto puede ser apropiado en muestreos en donde la mayor…","author":[{"dropping-particle":"","family":"Farnsworth","given":"George L.","non-dropping-particle":"","parse-names":false,"suffix":""},{"dropping-particle":"","family":"Pollock","given":"Kenneth H.","non-dropping-particle":"","parse-names":false,"suffix":""},{"dropping-particle":"","family":"Nichols","given":"James D.","non-dropping-particle":"","parse-names":false,"suffix":""},{"dropping-particle":"","family":"Simons","given":"Theodore R.","non-dropping-particle":"","parse-names":false,"suffix":""},{"dropping-particle":"","family":"Hines","given":"James E.","non-dropping-particle":"","parse-names":false,"suffix":""},{"dropping-particle":"","family":"Sauer","given":"John R.","non-dropping-particle":"","parse-names":false,"suffix":""}],"container-title":"The Auk","id":"ITEM-1","issue":"2","issued":{"date-parts":[["2002","1","24"]]},"page":"414-425","title":"A removal model for estimating detection probabilities from point-count surveys","type":"article-journal","volume":"119"},"uris":["http://www.mendeley.com/documents/?uuid=f0a0e8ce-c832-3ac6-9cbe-3ea496c677e0"]},{"id":"ITEM-2","itemData":{"DOI":"10.1111/j.1365-2664.2009.01734.x","ISBN":"1365-2664","ISSN":"00218901","PMID":"16676528","abstract":"P&gt; Recent advances in occupancy estimation that adjust for imperfect\\ndetection have provided substantial improvements over traditional\\napproaches and are receiving considerable use in applied ecology. To\\nestimate and adjust for detectability, occupancy modelling requires\\nmultiple surveys at a site and requires the assumption of `closure'\\nbetween surveys, i.e. no changes in occupancy between surveys.\\nViolations of this assumption could bias parameter estimates; however,\\nlittle work has assessed model sensitivity to violations of this\\nassumption or how commonly such violations occur in nature.\\nWe apply a modelling procedure that can test for closure to two avian\\npoint-count data sets in Montana and New Hampshire, USA, that exemplify\\ntime-scales at which closure is often assumed. These data sets\\nillustrate different sampling designs that allow testing for closure but\\nare currently rarely employed in field investigations. Using a\\nsimulation study, we then evaluate the sensitivity of parameter\\nestimates to changes in site occupancy and evaluate a power analysis\\ndeveloped for sampling designs that is aimed at limiting the likelihood\\nof closure.\\nApplication of our approach to point-count data indicates that habitats\\nmay frequently be open to changes in site occupancy at time-scales\\ntypical of many occupancy investigations, with 71% and 100% of species\\ninvestigated in Montana and New Hampshire respectively, showing\\nviolation of closure across time periods of 3 weeks and 8 days\\nrespectively.\\nSimulations suggest that models assuming closure are sensitive to\\nchanges in occupancy. Power analyses further suggest that the modelling\\nprocedure we apply can effectively test for closure.\\nSynthesis and applications. Our demonstration that sites may be open to\\nchanges in site occupancy over time-scales typical of many occupancy\\ninvestigations, combined with the sensitivity of models to violations of\\nthe closure assumption, highlights the importance of properly addressing\\nthe closure assumption in both sampling designs and analysis.\\nFurthermore, inappropriately applying closed models could have negative\\nconsequences when monitoring rare or declining species for conservation\\nand management decisions, because violations of closure typically lead\\nto overestimates of the probability of occurrence.","author":[{"dropping-particle":"","family":"Rota","given":"Christopher T.","non-dropping-particle":"","parse-names":false,"suffix":""},{"dropping-particle":"","family":"Fletcher","given":"Robert J.","non-dropping-particle":"","parse-names":false,"suffix":""},{"dropping-particle":"","family":"Dorazio","given":"Robert M.","non-dropping-particle":"","parse-names":false,"suffix":""},{"dropping-particle":"","family":"Betts","given":"Matthew G.","non-dropping-particle":"","parse-names":false,"suffix":""}],"container-title":"Journal of Applied Ecology","id":"ITEM-2","issue":"6","issued":{"date-parts":[["2009","11","1"]]},"page":"1173-1181","title":"Occupancy estimation and the closure assumption","type":"article-journal","volume":"46"},"uris":["http://www.mendeley.com/documents/?uuid=63cac118-e824-3ad6-a705-799691a96b27"]}],"mendeley":{"formattedCitation":"(Farnsworth et al. 2002, Rota et al. 2009)","plainTextFormattedCitation":"(Farnsworth et al. 2002, Rota et al. 2009)","previouslyFormattedCitation":"(Farnsworth et al. 2002, Rota et al. 2009)"},"properties":{"noteIndex":0},"schema":"https://github.com/citation-style-language/schema/raw/master/csl-citation.json"}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(Farnsworth et al. 2002, Rota et al. 2009)</w:t>
      </w:r>
      <w:r>
        <w:rPr>
          <w:rFonts w:ascii="Times New Roman" w:hAnsi="Times New Roman" w:cs="Times New Roman"/>
          <w:sz w:val="24"/>
          <w:szCs w:val="24"/>
        </w:rPr>
        <w:fldChar w:fldCharType="end"/>
      </w:r>
      <w:r w:rsidRPr="00B80EF7">
        <w:rPr>
          <w:rFonts w:ascii="Times New Roman" w:hAnsi="Times New Roman" w:cs="Times New Roman"/>
          <w:sz w:val="24"/>
          <w:szCs w:val="24"/>
        </w:rPr>
        <w:t>.</w:t>
      </w:r>
    </w:p>
    <w:p w14:paraId="7491D753" w14:textId="5CC7E2F9" w:rsidR="00545DB5" w:rsidRPr="00FD4C9D" w:rsidRDefault="00C42C36" w:rsidP="00C42C36">
      <w:pPr>
        <w:spacing w:line="276" w:lineRule="auto"/>
        <w:ind w:firstLine="720"/>
        <w:rPr>
          <w:rFonts w:ascii="Times New Roman" w:hAnsi="Times New Roman" w:cs="Times New Roman"/>
          <w:sz w:val="24"/>
        </w:rPr>
      </w:pPr>
      <w:r>
        <w:rPr>
          <w:rFonts w:ascii="Times New Roman" w:hAnsi="Times New Roman" w:cs="Times New Roman"/>
          <w:sz w:val="24"/>
          <w:szCs w:val="24"/>
        </w:rPr>
        <w:t>For data analysis, I will include all replicate surveys per sampling point per year but only those detections within 50 m.</w:t>
      </w:r>
    </w:p>
    <w:p w14:paraId="547783B6" w14:textId="409BED4D" w:rsidR="00DA59E3" w:rsidRPr="005F19A0" w:rsidRDefault="005F19A0" w:rsidP="00DA59E3">
      <w:pPr>
        <w:spacing w:line="276" w:lineRule="auto"/>
        <w:rPr>
          <w:rFonts w:ascii="Times New Roman" w:hAnsi="Times New Roman" w:cs="Times New Roman"/>
          <w:b/>
          <w:bCs/>
          <w:sz w:val="24"/>
        </w:rPr>
      </w:pPr>
      <w:r w:rsidRPr="005F19A0">
        <w:rPr>
          <w:rFonts w:ascii="Times New Roman" w:hAnsi="Times New Roman" w:cs="Times New Roman"/>
          <w:b/>
          <w:bCs/>
          <w:sz w:val="24"/>
        </w:rPr>
        <w:t>E</w:t>
      </w:r>
      <w:r w:rsidR="00DA59E3" w:rsidRPr="005F19A0">
        <w:rPr>
          <w:rFonts w:ascii="Times New Roman" w:hAnsi="Times New Roman" w:cs="Times New Roman"/>
          <w:b/>
          <w:bCs/>
          <w:sz w:val="24"/>
        </w:rPr>
        <w:t>nvironmental data</w:t>
      </w:r>
    </w:p>
    <w:p w14:paraId="61B7802B" w14:textId="06A17CA7" w:rsidR="0063145E" w:rsidRPr="00FD4C9D" w:rsidRDefault="0060613D"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For predictor variables, I will consider coarse-scale habitat data, climate data, latitude, elevation, aspect, and slope position. Due to inconsistencies and absence of comparable historical data pertaining to fine-scale habitat features across the three study regions, I will calculate the dominant (i.e., occupying the greatest proportion of area within 50 m of a </w:t>
      </w:r>
      <w:r>
        <w:rPr>
          <w:rFonts w:ascii="Times New Roman" w:hAnsi="Times New Roman" w:cs="Times New Roman"/>
          <w:sz w:val="24"/>
          <w:szCs w:val="24"/>
        </w:rPr>
        <w:t>sampling point</w:t>
      </w:r>
      <w:r>
        <w:rPr>
          <w:rFonts w:ascii="Times New Roman" w:hAnsi="Times New Roman" w:cs="Times New Roman"/>
          <w:sz w:val="24"/>
        </w:rPr>
        <w:t xml:space="preserve">) forest type (deciduous, mixed, or coniferous), proportion of forest cover within 1 km, and indices of composition and structure for each </w:t>
      </w:r>
      <w:r>
        <w:rPr>
          <w:rFonts w:ascii="Times New Roman" w:hAnsi="Times New Roman" w:cs="Times New Roman"/>
          <w:sz w:val="24"/>
          <w:szCs w:val="24"/>
        </w:rPr>
        <w:t xml:space="preserve">sampling point </w:t>
      </w:r>
      <w:r>
        <w:rPr>
          <w:rFonts w:ascii="Times New Roman" w:hAnsi="Times New Roman" w:cs="Times New Roman"/>
          <w:sz w:val="24"/>
        </w:rPr>
        <w:t xml:space="preserve">in every year. To determine the dominant forest type and proportion of forest cover, I will use land cover data from the 2001, 2004, 2006, 2008, 2011, 2013, and 2016 National Land Cover Databases, which all have a resolution of 30 m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Pr>
          <w:rFonts w:ascii="Times New Roman" w:hAnsi="Times New Roman" w:cs="Times New Roman"/>
          <w:sz w:val="24"/>
        </w:rPr>
        <w:fldChar w:fldCharType="separate"/>
      </w:r>
      <w:r w:rsidRPr="00A3754A">
        <w:rPr>
          <w:rFonts w:ascii="Times New Roman" w:hAnsi="Times New Roman" w:cs="Times New Roman"/>
          <w:noProof/>
          <w:sz w:val="24"/>
        </w:rPr>
        <w:t>(Homer et al. 2015)</w:t>
      </w:r>
      <w:r>
        <w:rPr>
          <w:rFonts w:ascii="Times New Roman" w:hAnsi="Times New Roman" w:cs="Times New Roman"/>
          <w:sz w:val="24"/>
        </w:rPr>
        <w:fldChar w:fldCharType="end"/>
      </w:r>
      <w:r>
        <w:rPr>
          <w:rFonts w:ascii="Times New Roman" w:hAnsi="Times New Roman" w:cs="Times New Roman"/>
          <w:sz w:val="24"/>
        </w:rPr>
        <w:t>. For each year, I will use land cover data from the closest year available (e.g., I will use the 2016 data for surveys conducted between 2015 and 2019). T</w:t>
      </w:r>
      <w:r w:rsidRPr="00585463">
        <w:rPr>
          <w:rFonts w:ascii="Times New Roman" w:hAnsi="Times New Roman" w:cs="Times New Roman"/>
          <w:sz w:val="24"/>
        </w:rPr>
        <w:t xml:space="preserve">o </w:t>
      </w:r>
      <w:r>
        <w:rPr>
          <w:rFonts w:ascii="Times New Roman" w:hAnsi="Times New Roman" w:cs="Times New Roman"/>
          <w:sz w:val="24"/>
        </w:rPr>
        <w:t>quantify</w:t>
      </w:r>
      <w:r w:rsidRPr="00585463">
        <w:rPr>
          <w:rFonts w:ascii="Times New Roman" w:hAnsi="Times New Roman" w:cs="Times New Roman"/>
          <w:sz w:val="24"/>
        </w:rPr>
        <w:t xml:space="preserve"> potential changes in tree composition and habitat structure</w:t>
      </w:r>
      <w:r>
        <w:rPr>
          <w:rFonts w:ascii="Times New Roman" w:hAnsi="Times New Roman" w:cs="Times New Roman"/>
          <w:sz w:val="24"/>
        </w:rPr>
        <w:t xml:space="preserve"> between 1993 to 2012 and between 2013 to 2019, I will use </w:t>
      </w:r>
      <w:r w:rsidRPr="00585463">
        <w:rPr>
          <w:rFonts w:ascii="Times New Roman" w:hAnsi="Times New Roman" w:cs="Times New Roman"/>
          <w:sz w:val="24"/>
        </w:rPr>
        <w:t>satellite imagery from Landsat 5</w:t>
      </w:r>
      <w:r>
        <w:rPr>
          <w:rFonts w:ascii="Times New Roman" w:hAnsi="Times New Roman" w:cs="Times New Roman"/>
          <w:sz w:val="24"/>
        </w:rPr>
        <w:t xml:space="preserve"> and Landsat 8, respectively; both have a resolution of 30 m. Remotely sensed brightness</w:t>
      </w:r>
      <w:r w:rsidRPr="00585463">
        <w:rPr>
          <w:rFonts w:ascii="Times New Roman" w:hAnsi="Times New Roman" w:cs="Times New Roman"/>
          <w:sz w:val="24"/>
        </w:rPr>
        <w:t xml:space="preserve"> and texture are indicative of forest composition and structure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{"citationItems":[{"id":"ITEM-1","itemData":{"DOI":"10.1177/030913339802200402","ISSN":"0309-1333","abstract":"Forests are the most widely distributed ecosystem on the earth, affecting the lives of most humans daily, either as an economic good or an environmental regulator. As forests are a complex and widely distributed ecosystem, remote sensing provides a valuable means of monitoring them. Remote-sensing instruments allow for the collection of digital data through a range of scales in a synoptic and timely manner. Accordingly, a variety of image-processing techniques have been developed for the estimation of forest inventory and biophysical parameters from remotely sensed images. The use of remotely sensed images allows for the mapping of large areas efficiently and in a digital manner that allows for accuracy assessment and integration with geographic information systems. This article provides a summary of the image-processing methods which may be applied to remotely sensed data for the estimation of forest structural parameters while also acknowledging the various limitations that are presented. Current advancements in remote-sensor technology are increasing the information content of remotely sensed data and resulting in a need for new analysis techniques. These advances in sensor technology are occurring concurrently with changes in forest management practices, requiring detailed measurements intended to enable ecosystem-level management in a sustainable manner. This review of remote-sensing image analysis techniques, with reference to forest structural parameters, illustrates the dependence between spatial resolution to the level of detail of the parameters which may be extracted from remotely sensed imagery. As a result, the scope of a particular investigation will influence the type of imagery required and the limits to the detail of the parameters that may be estimated. The complexity of parameters that may be extracted can be increased through combinations of image-processing techniques. For example, multitemporal analysis of image radiance values or multispectral image classification maps may be analysed to undertake the assessment of such forest characteristics as area of forest disturbances, forest succession and development, or sustainability of forest management practices. Further, the combination of spectral and spatial information extraction techniques shows promise for increasing the accuracy of estimates of forest inventory and biophysical parameters.","author":[{"dropping-particle":"","family":"Wulder","given":"Mike","non-dropping-particle":"","parse-names":false,"suffix":""}],"container-title":"Progress in Physical Geography: Earth and Environment","id":"ITEM-1","issue":"4","issued":{"date-parts":[["1998","12","19"]]},"page":"449-476","publisher":"SAGE Publications","title":"Optical remote-sensing techniques for the assessment of forest inventory and biophysical parameters","type":"article-journal","volume":"22"},"uris":["http://www.mendeley.com/documents/?uuid=dcee04fe-dfbb-3b3c-880c-15189984a726"]}],"mendeley":{"formattedCitation":"(Wulder 1998)","plainTextFormattedCitation":"(Wulder 1998)","previouslyFormattedCitation":"(Wulder 1998)"},"properties":{"noteIndex":0},"schema":"https://github.com/citation-style-language/schema/raw/master/csl-citation.json"}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(Wulder 1998)</w:t>
      </w:r>
      <w:r>
        <w:rPr>
          <w:rFonts w:ascii="Times New Roman" w:hAnsi="Times New Roman" w:cs="Times New Roman"/>
          <w:sz w:val="24"/>
        </w:rPr>
        <w:fldChar w:fldCharType="end"/>
      </w:r>
      <w:r>
        <w:rPr>
          <w:rFonts w:ascii="Times New Roman" w:hAnsi="Times New Roman" w:cs="Times New Roman"/>
          <w:sz w:val="24"/>
        </w:rPr>
        <w:t xml:space="preserve">; therefore, I will calculate radiance and variance (a first-order texture variable) values within 50 m of each point count location and use those as individual covariates serving as indices to detect potential changes in </w:t>
      </w:r>
      <w:r w:rsidRPr="00585463">
        <w:rPr>
          <w:rFonts w:ascii="Times New Roman" w:hAnsi="Times New Roman" w:cs="Times New Roman"/>
          <w:sz w:val="24"/>
        </w:rPr>
        <w:t xml:space="preserve">forest composition and structure </w:t>
      </w:r>
      <w:r>
        <w:rPr>
          <w:rFonts w:ascii="Times New Roman" w:hAnsi="Times New Roman" w:cs="Times New Roman"/>
          <w:sz w:val="24"/>
        </w:rPr>
        <w:t>over time.</w:t>
      </w:r>
      <w:r w:rsidRPr="0044453F">
        <w:t xml:space="preserve"> </w:t>
      </w:r>
      <w:r>
        <w:rPr>
          <w:rFonts w:ascii="Times New Roman" w:hAnsi="Times New Roman" w:cs="Times New Roman"/>
          <w:sz w:val="24"/>
        </w:rPr>
        <w:t>Sa</w:t>
      </w:r>
      <w:r w:rsidRPr="0044453F">
        <w:rPr>
          <w:rFonts w:ascii="Times New Roman" w:hAnsi="Times New Roman" w:cs="Times New Roman"/>
          <w:sz w:val="24"/>
        </w:rPr>
        <w:t xml:space="preserve">tellite imagery data </w:t>
      </w:r>
      <w:r>
        <w:rPr>
          <w:rFonts w:ascii="Times New Roman" w:hAnsi="Times New Roman" w:cs="Times New Roman"/>
          <w:sz w:val="24"/>
        </w:rPr>
        <w:t>will be</w:t>
      </w:r>
      <w:r w:rsidRPr="0044453F">
        <w:rPr>
          <w:rFonts w:ascii="Times New Roman" w:hAnsi="Times New Roman" w:cs="Times New Roman"/>
          <w:sz w:val="24"/>
        </w:rPr>
        <w:t xml:space="preserve"> acquired from the U.S. Geological Survey </w:t>
      </w:r>
      <w:r w:rsidRPr="0044453F">
        <w:rPr>
          <w:rFonts w:ascii="Times New Roman" w:hAnsi="Times New Roman" w:cs="Times New Roman"/>
          <w:sz w:val="24"/>
        </w:rPr>
        <w:lastRenderedPageBreak/>
        <w:t>Earth Explorer for relativel</w:t>
      </w:r>
      <w:r>
        <w:rPr>
          <w:rFonts w:ascii="Times New Roman" w:hAnsi="Times New Roman" w:cs="Times New Roman"/>
          <w:sz w:val="24"/>
        </w:rPr>
        <w:t xml:space="preserve">y cloud-free anniversary dates </w:t>
      </w:r>
      <w:r w:rsidRPr="0044453F">
        <w:rPr>
          <w:rFonts w:ascii="Times New Roman" w:hAnsi="Times New Roman" w:cs="Times New Roman"/>
          <w:sz w:val="24"/>
        </w:rPr>
        <w:t xml:space="preserve">from Landsat WRS path-rows </w:t>
      </w:r>
      <w:r>
        <w:rPr>
          <w:rFonts w:ascii="Times New Roman" w:hAnsi="Times New Roman" w:cs="Times New Roman"/>
          <w:sz w:val="24"/>
        </w:rPr>
        <w:t>that overlap and encompass</w:t>
      </w:r>
      <w:r w:rsidRPr="0044453F">
        <w:rPr>
          <w:rFonts w:ascii="Times New Roman" w:hAnsi="Times New Roman" w:cs="Times New Roman"/>
          <w:sz w:val="24"/>
        </w:rPr>
        <w:t xml:space="preserve"> the study area</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{"citationItems":[{"id":"ITEM-1","itemData":{"DOI":"10.1016/j.rse.2012.12.003","ISSN":"00344257","abstract":"With the advent of the free U.S. Landsat data policy it is now feasible to consider the generation of global coverage 30. m Landsat data sets with temporal reporting frequency similar to that provided by the monthly Web Enabled Landsat (WELD) products. A statistical Landsat metadata analysis is reported considering more than 800,000 Landsat 5 TM and Landsat 7 ETM. + acquisitions obtained from the U.S. Geological Survey (USGS) Earth Resources Observation and Science (EROS) Center archive. The global monthly probabilities of acquiring a cloud-free land surface observation for December 1998 to November 2001 (2000 epoch) and from December 2008 to November 2011 (2010 epoch) are reported to assess the availability of the Landsat data in the USGS Landsat archive for global multi-temporal land remote sensing applications. The global probabilities of acquiring a cloud-free land surface observation in each of three different seasons with the highest seasonal probabilities of cloud-free land surface observation are reported, considering one, two and three years of Landsat data, to assess the availability of Landsat data for global land cover mapping. The probabilities are derived considering Landsat 5 TM only, Landsat 7 ETM. + only, and both sensors combined, to examine the relative benefits of using one or both Landsat sensors. The results demonstrate the utility of combing both Landsat 5 TM and Landsat 7 ETM. + data streams to take advantage of their different acquisition patterns and to mitigate the deleterious impact of the Landsat 7 ETM. + 2003 scan line failure. Sensor combination provided a greater global acquisition coverage with a 1.7% to 14.4% higher percentage of land locations acquired monthly compared to considering Landsat 7 ETM. + data alone. The mean global monthly probability of a cloud-free land surface observation for the combined sensors was up to nearly 1.4 and 6.7 times greater than for ETM. + and TM alone respectively. The probability of acquiring a cloud-free Landsat land surface observation in different seasons was greater when more years of data were considered and when both Landsat sensor data were combined. Considering combined sensors and 36. months of data, 86.4% and 84.2% of the global land locations had probabilities ≥0.95 for the 2000 and 2010 epochs respectively, with a global mean probability of 0.92 (σ 0.24) for the 2000 epoch and 0.90 (σ 0.28) for the 2010 epoch. These results indicate that 36. months of combined Landsat sensor…","author":[{"dropping-particle":"","family":"Kovalskyy","given":"V.","non-dropping-particle":"","parse-names":false,"suffix":""},{"dropping-particle":"","family":"Roy","given":"D. P.","non-dropping-particle":"","parse-names":false,"suffix":""}],"container-title":"Remote Sensing of Environment","id":"ITEM-1","issued":{"date-parts":[["2013","3","5"]]},"page":"280-293","publisher":"Elsevier","title":"The global availability of Landsat 5 TM and Landsat 7 ETM+ land surface observations and implications for global 30m Landsat data product generation","type":"article-journal","volume":"130"},"uris":["http://www.mendeley.com/documents/?uuid=b8495aff-817e-3b50-af8c-ac20252e6a36"]}],"mendeley":{"formattedCitation":"(Kovalskyy and Roy 2013)","plainTextFormattedCitation":"(Kovalskyy and Roy 2013)","previouslyFormattedCitation":"(Kovalskyy and Roy 2013)"},"properties":{"noteIndex":0},"schema":"https://github.com/citation-style-language/schema/raw/master/csl-citation.json"}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(Kovalskyy and Roy 2013)</w:t>
      </w:r>
      <w:r>
        <w:rPr>
          <w:rFonts w:ascii="Times New Roman" w:hAnsi="Times New Roman" w:cs="Times New Roman"/>
          <w:sz w:val="24"/>
        </w:rPr>
        <w:fldChar w:fldCharType="end"/>
      </w:r>
      <w:r w:rsidRPr="0044453F">
        <w:rPr>
          <w:rFonts w:ascii="Times New Roman" w:hAnsi="Times New Roman" w:cs="Times New Roman"/>
          <w:sz w:val="24"/>
        </w:rPr>
        <w:t xml:space="preserve">. </w:t>
      </w:r>
      <w:r>
        <w:rPr>
          <w:rFonts w:ascii="Times New Roman" w:hAnsi="Times New Roman" w:cs="Times New Roman"/>
          <w:sz w:val="24"/>
        </w:rPr>
        <w:t>I will preferentially select scenes</w:t>
      </w:r>
      <w:r w:rsidRPr="0044453F">
        <w:rPr>
          <w:rFonts w:ascii="Times New Roman" w:hAnsi="Times New Roman" w:cs="Times New Roman"/>
          <w:sz w:val="24"/>
        </w:rPr>
        <w:t xml:space="preserve"> to minimize cloud cover, with acquisition dates late in the growing season to ensure full leaf-out conditions.</w:t>
      </w:r>
      <w:r>
        <w:rPr>
          <w:rFonts w:ascii="Times New Roman" w:hAnsi="Times New Roman" w:cs="Times New Roman"/>
          <w:sz w:val="24"/>
        </w:rPr>
        <w:t xml:space="preserve"> I will download the following climate data from the PRISM Climate Group: mean breeding season (i.e., 15 May to 30 June)</w:t>
      </w:r>
      <w:r w:rsidRPr="00F30500">
        <w:rPr>
          <w:rFonts w:ascii="Times New Roman" w:hAnsi="Times New Roman" w:cs="Times New Roman"/>
          <w:sz w:val="24"/>
        </w:rPr>
        <w:t xml:space="preserve"> temperature</w:t>
      </w:r>
      <w:r>
        <w:rPr>
          <w:rFonts w:ascii="Times New Roman" w:hAnsi="Times New Roman" w:cs="Times New Roman"/>
          <w:sz w:val="24"/>
        </w:rPr>
        <w:t xml:space="preserve"> during the year of data collection and the previous year</w:t>
      </w:r>
      <w:r w:rsidRPr="00F30500">
        <w:rPr>
          <w:rFonts w:ascii="Times New Roman" w:hAnsi="Times New Roman" w:cs="Times New Roman"/>
          <w:sz w:val="24"/>
        </w:rPr>
        <w:t xml:space="preserve">, </w:t>
      </w:r>
      <w:r>
        <w:rPr>
          <w:rFonts w:ascii="Times New Roman" w:hAnsi="Times New Roman" w:cs="Times New Roman"/>
          <w:sz w:val="24"/>
        </w:rPr>
        <w:t>total breeding season</w:t>
      </w:r>
      <w:r w:rsidRPr="00F30500">
        <w:rPr>
          <w:rFonts w:ascii="Times New Roman" w:hAnsi="Times New Roman" w:cs="Times New Roman"/>
          <w:sz w:val="24"/>
        </w:rPr>
        <w:t xml:space="preserve"> precipitation</w:t>
      </w:r>
      <w:r w:rsidRPr="00E9106B">
        <w:rPr>
          <w:rFonts w:ascii="Times New Roman" w:hAnsi="Times New Roman" w:cs="Times New Roman"/>
          <w:sz w:val="24"/>
        </w:rPr>
        <w:t xml:space="preserve"> </w:t>
      </w:r>
      <w:r>
        <w:rPr>
          <w:rFonts w:ascii="Times New Roman" w:hAnsi="Times New Roman" w:cs="Times New Roman"/>
          <w:sz w:val="24"/>
        </w:rPr>
        <w:t>during the year of data collection and the previous year, standard deviation of breeding season temperature, and standard deviation of breeding season precipitation. Elevation, aspect, and slope position will be derived from 10-m resolution, 1/3 arc-second digital elevation models downloaded from USGS’s The National Map. I can add more specific terrain variables (e.g., roughness, heat load index, moisture index) for higher resolution as needed.</w:t>
      </w:r>
    </w:p>
    <w:p w14:paraId="4C91C7C2" w14:textId="2468FF6C" w:rsidR="003D46EE" w:rsidRPr="005F19A0" w:rsidRDefault="003D46EE" w:rsidP="007A1808">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Data analysis</w:t>
      </w:r>
    </w:p>
    <w:p w14:paraId="4E10A765" w14:textId="77777777" w:rsidR="0060613D" w:rsidRPr="003E5682" w:rsidRDefault="0060613D" w:rsidP="0060613D">
      <w:pPr>
        <w:spacing w:line="276" w:lineRule="auto"/>
        <w:ind w:firstLine="720"/>
        <w:rPr>
          <w:rFonts w:ascii="Times New Roman" w:hAnsi="Times New Roman" w:cs="Times New Roman"/>
          <w:sz w:val="24"/>
          <w:szCs w:val="24"/>
        </w:rPr>
      </w:pPr>
      <w:r>
        <w:rPr>
          <w:rFonts w:ascii="Times New Roman" w:hAnsi="Times New Roman" w:cs="Times New Roman"/>
          <w:sz w:val="24"/>
        </w:rPr>
        <w:t>To q</w:t>
      </w:r>
      <w:r w:rsidRPr="00211CC5">
        <w:rPr>
          <w:rFonts w:ascii="Times New Roman" w:hAnsi="Times New Roman" w:cs="Times New Roman"/>
          <w:sz w:val="24"/>
        </w:rPr>
        <w:t xml:space="preserve">uantify </w:t>
      </w:r>
      <w:r>
        <w:rPr>
          <w:rFonts w:ascii="Times New Roman" w:hAnsi="Times New Roman" w:cs="Times New Roman"/>
          <w:sz w:val="24"/>
        </w:rPr>
        <w:t xml:space="preserve">the </w:t>
      </w:r>
      <w:r w:rsidRPr="00211CC5">
        <w:rPr>
          <w:rFonts w:ascii="Times New Roman" w:hAnsi="Times New Roman" w:cs="Times New Roman"/>
          <w:sz w:val="24"/>
        </w:rPr>
        <w:t xml:space="preserve">relationships </w:t>
      </w:r>
      <w:r>
        <w:rPr>
          <w:rFonts w:ascii="Times New Roman" w:hAnsi="Times New Roman" w:cs="Times New Roman"/>
          <w:sz w:val="24"/>
        </w:rPr>
        <w:t>of</w:t>
      </w:r>
      <w:r w:rsidRPr="00211CC5">
        <w:rPr>
          <w:rFonts w:ascii="Times New Roman" w:hAnsi="Times New Roman" w:cs="Times New Roman"/>
          <w:sz w:val="24"/>
        </w:rPr>
        <w:t xml:space="preserve"> climate factors</w:t>
      </w:r>
      <w:r>
        <w:rPr>
          <w:rFonts w:ascii="Times New Roman" w:hAnsi="Times New Roman" w:cs="Times New Roman"/>
          <w:sz w:val="24"/>
        </w:rPr>
        <w:t xml:space="preserve"> and </w:t>
      </w:r>
      <w:r w:rsidRPr="00211CC5">
        <w:rPr>
          <w:rFonts w:ascii="Times New Roman" w:hAnsi="Times New Roman" w:cs="Times New Roman"/>
          <w:sz w:val="24"/>
        </w:rPr>
        <w:t xml:space="preserve">habitat </w:t>
      </w:r>
      <w:r>
        <w:rPr>
          <w:rFonts w:ascii="Times New Roman" w:hAnsi="Times New Roman" w:cs="Times New Roman"/>
          <w:sz w:val="24"/>
        </w:rPr>
        <w:t xml:space="preserve">with </w:t>
      </w:r>
      <w:r w:rsidRPr="00211CC5">
        <w:rPr>
          <w:rFonts w:ascii="Times New Roman" w:hAnsi="Times New Roman" w:cs="Times New Roman"/>
          <w:sz w:val="24"/>
        </w:rPr>
        <w:t xml:space="preserve">forest songbird </w:t>
      </w:r>
      <w:r>
        <w:rPr>
          <w:rFonts w:ascii="Times New Roman" w:hAnsi="Times New Roman" w:cs="Times New Roman"/>
          <w:sz w:val="24"/>
        </w:rPr>
        <w:t>guild richness at various</w:t>
      </w:r>
      <w:r w:rsidRPr="00211CC5">
        <w:rPr>
          <w:rFonts w:ascii="Times New Roman" w:hAnsi="Times New Roman" w:cs="Times New Roman"/>
          <w:sz w:val="24"/>
        </w:rPr>
        <w:t xml:space="preserve"> elevation</w:t>
      </w:r>
      <w:r>
        <w:rPr>
          <w:rFonts w:ascii="Times New Roman" w:hAnsi="Times New Roman" w:cs="Times New Roman"/>
          <w:sz w:val="24"/>
        </w:rPr>
        <w:t>s</w:t>
      </w:r>
      <w:r w:rsidRPr="00211CC5">
        <w:rPr>
          <w:rFonts w:ascii="Times New Roman" w:hAnsi="Times New Roman" w:cs="Times New Roman"/>
          <w:sz w:val="24"/>
        </w:rPr>
        <w:t xml:space="preserve"> and latitude</w:t>
      </w:r>
      <w:r>
        <w:rPr>
          <w:rFonts w:ascii="Times New Roman" w:hAnsi="Times New Roman" w:cs="Times New Roman"/>
          <w:sz w:val="24"/>
        </w:rPr>
        <w:t xml:space="preserve">s, I </w:t>
      </w:r>
      <w:r>
        <w:rPr>
          <w:rFonts w:ascii="Times New Roman" w:hAnsi="Times New Roman" w:cs="Times New Roman"/>
          <w:sz w:val="24"/>
          <w:szCs w:val="24"/>
        </w:rPr>
        <w:t>will designate a guild (</w:t>
      </w:r>
      <w:r w:rsidRPr="00046852">
        <w:rPr>
          <w:rFonts w:ascii="Times New Roman" w:hAnsi="Times New Roman" w:cs="Times New Roman"/>
          <w:sz w:val="24"/>
        </w:rPr>
        <w:t xml:space="preserve">cold-associated, </w:t>
      </w:r>
      <w:r>
        <w:rPr>
          <w:rFonts w:ascii="Times New Roman" w:hAnsi="Times New Roman" w:cs="Times New Roman"/>
          <w:sz w:val="24"/>
        </w:rPr>
        <w:t>climate generalist</w:t>
      </w:r>
      <w:r w:rsidRPr="00046852">
        <w:rPr>
          <w:rFonts w:ascii="Times New Roman" w:hAnsi="Times New Roman" w:cs="Times New Roman"/>
          <w:sz w:val="24"/>
        </w:rPr>
        <w:t xml:space="preserve">, </w:t>
      </w:r>
      <w:r>
        <w:rPr>
          <w:rFonts w:ascii="Times New Roman" w:hAnsi="Times New Roman" w:cs="Times New Roman"/>
          <w:sz w:val="24"/>
        </w:rPr>
        <w:t>or</w:t>
      </w:r>
      <w:r w:rsidRPr="00046852">
        <w:rPr>
          <w:rFonts w:ascii="Times New Roman" w:hAnsi="Times New Roman" w:cs="Times New Roman"/>
          <w:sz w:val="24"/>
        </w:rPr>
        <w:t xml:space="preserve"> warm-associated</w:t>
      </w:r>
      <w:r>
        <w:rPr>
          <w:rFonts w:ascii="Times New Roman" w:hAnsi="Times New Roman" w:cs="Times New Roman"/>
          <w:sz w:val="24"/>
          <w:szCs w:val="24"/>
        </w:rPr>
        <w:t xml:space="preserve">) for all species detected during point count surveys. First, I will include point count data for all species in a dynamic hierarchical community/multi-species occupancy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(Iknayan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Because it will be constructed in a Bayesian framework, I will be able to integrate distinct detection processes for each study region into the community model to explicitly account for the effects of different sampling methods and survey-, site-, species-, or observer-level factors affecting detectability. </w:t>
      </w:r>
      <w:r>
        <w:rPr>
          <w:rFonts w:ascii="Times New Roman" w:hAnsi="Times New Roman" w:cs="Times New Roman"/>
          <w:sz w:val="24"/>
        </w:rPr>
        <w:t xml:space="preserve">I will specifically consider </w:t>
      </w:r>
      <w:r w:rsidRPr="00824F5E">
        <w:rPr>
          <w:rFonts w:ascii="Times New Roman" w:hAnsi="Times New Roman" w:cs="Times New Roman"/>
          <w:sz w:val="24"/>
        </w:rPr>
        <w:t xml:space="preserve">ordinal day, time since sunrise, wind speed, </w:t>
      </w:r>
      <w:r>
        <w:rPr>
          <w:rFonts w:ascii="Times New Roman" w:hAnsi="Times New Roman" w:cs="Times New Roman"/>
          <w:sz w:val="24"/>
        </w:rPr>
        <w:t xml:space="preserve">and </w:t>
      </w:r>
      <w:r w:rsidRPr="00824F5E">
        <w:rPr>
          <w:rFonts w:ascii="Times New Roman" w:hAnsi="Times New Roman" w:cs="Times New Roman"/>
          <w:sz w:val="24"/>
        </w:rPr>
        <w:t>sky code</w:t>
      </w:r>
      <w:r>
        <w:rPr>
          <w:rFonts w:ascii="Times New Roman" w:hAnsi="Times New Roman" w:cs="Times New Roman"/>
          <w:sz w:val="24"/>
        </w:rPr>
        <w:t xml:space="preserve"> as detection covariates, with observer as a random effect. </w:t>
      </w:r>
      <w:r>
        <w:rPr>
          <w:rFonts w:ascii="Times New Roman" w:hAnsi="Times New Roman" w:cs="Times New Roman"/>
          <w:sz w:val="24"/>
          <w:szCs w:val="24"/>
        </w:rPr>
        <w:t xml:space="preserve">The hierarchical community/multi-species occupancy model allows me to derive detection-corrected guild richness and a community turnover metric associated with each site in each year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detectability","type":"article-journal","volume":"9658"},"uris":["http://www.mendeley.com/documents/?uuid=d8d991aa-700f-38e6-bbc7-e712d8f5a36c"]}],"mendeley":{"formattedCitation":"(Dorazio et al. 2006)","plainTextFormattedCitation":"(Dorazio et al. 2006)","previouslyFormattedCitation":"(Dorazio et al. 2006)"},"properties":{"noteIndex":0},"schema":"https://github.com/citation-style-language/schema/raw/master/csl-citation.json"}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(Dorazio et al. 2006)</w:t>
      </w:r>
      <w:r>
        <w:rPr>
          <w:rFonts w:ascii="Times New Roman" w:hAnsi="Times New Roman" w:cs="Times New Roman"/>
          <w:sz w:val="24"/>
          <w:szCs w:val="24"/>
        </w:rPr>
        <w:fldChar w:fldCharType="end"/>
      </w:r>
      <w:r>
        <w:rPr>
          <w:rFonts w:ascii="Times New Roman" w:hAnsi="Times New Roman" w:cs="Times New Roman"/>
          <w:sz w:val="24"/>
          <w:szCs w:val="24"/>
        </w:rPr>
        <w:t xml:space="preserve">. I will then create a candidate set of Poisson models as part of a two-step analysis, with guild richness as the response variable and the climate, location, habitat, and topographic factors as predictor variables (Table 4). To propagate the estimation uncertainty from the first analysis into the second, I will fit simple regression models with two residual components (estimation uncertainty from the first-step analysis and lack of fit estimated from the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Pr>
          <w:rFonts w:ascii="Times New Roman" w:hAnsi="Times New Roman" w:cs="Times New Roman"/>
          <w:sz w:val="24"/>
          <w:szCs w:val="24"/>
        </w:rPr>
        <w:fldChar w:fldCharType="separate"/>
      </w:r>
      <w:r w:rsidRPr="003F66EB">
        <w:rPr>
          <w:rFonts w:ascii="Times New Roman" w:hAnsi="Times New Roman" w:cs="Times New Roman"/>
          <w:noProof/>
          <w:sz w:val="24"/>
          <w:szCs w:val="24"/>
        </w:rPr>
        <w:t>(Kery and Royle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5682">
        <w:rPr>
          <w:rFonts w:ascii="Times New Roman" w:hAnsi="Times New Roman" w:cs="Times New Roman"/>
          <w:sz w:val="24"/>
          <w:szCs w:val="24"/>
        </w:rPr>
        <w:t xml:space="preserve">I will employ model selection using the Watanabe-Akaike Information Criterion (WAIC), a fully Bayesian information criterion analogous to Akaike Information Criterion </w:t>
      </w:r>
      <w:r w:rsidRPr="003E5682">
        <w:rPr>
          <w:rFonts w:ascii="Times New Roman" w:hAnsi="Times New Roman" w:cs="Times New Roman"/>
          <w:sz w:val="24"/>
          <w:szCs w:val="24"/>
        </w:rPr>
        <w:fldChar w:fldCharType="begin" w:fldLock="1"/>
      </w:r>
      <w:r w:rsidRPr="003E5682">
        <w:rPr>
          <w:rFonts w:ascii="Times New Roman" w:hAnsi="Times New Roman" w:cs="Times New Roman"/>
          <w:sz w:val="24"/>
          <w:szCs w:val="24"/>
        </w:rPr>
        <w:instrText>ADDIN CSL_CITATION {"citationItems":[{"id":"ITEM-1","itemData":{"DOI":"10.1007/s11222-013-9416-2","ISBN":"0960-3174","ISSN":"15731375","abstract":"We review the Akaike, deviance, and Watanabe-Akaike information criteria from a Bayesian perspective, where the goal is to estimate expected out-of-sample-prediction error using a biascorrected adjustment of within-sample error. We focus on the choices involved in setting up these measures, and we compare them in three simple examples, one theoretical and two applied. The contribution of this review is to put all these information criteria into a Bayesian predictive context and to better understand, through small examples, how these methods can apply in practice.","author":[{"dropping-particle":"","family":"Gelman","given":"Andrew","non-dropping-particle":"","parse-names":false,"suffix":""},{"dropping-particle":"","family":"Hwang","given":"Jessica","non-dropping-particle":"","parse-names":false,"suffix":""},{"dropping-particle":"","family":"Vehtari","given":"Aki","non-dropping-particle":"","parse-names":false,"suffix":""}],"container-title":"Statistics and Computing","id":"ITEM-1","issue":"6","issued":{"date-parts":[["2014","11","20"]]},"page":"997-1016","title":"Understanding predictive information criteria for Bayesian models","type":"article-journal","volume":"24"},"uris":["http://www.mendeley.com/documents/?uuid=99559b95-c985-33d7-b269-3154e734a570"]},{"id":"ITEM-2","itemData":{"DOI":"10.1890/14-0661.1","ISBN":"0012-9658","ISSN":"15577015","PMID":"7189","abstract":"The steady upward trend in the use of model selection and Bayesian methods in ecological research has made it clear that both approaches to inference are important for modern analysis of models and data. However, in teaching Bayesian methods and in working with our research colleagues, we have noticed a general dissatisfaction with the available literature on Bayesian model selection and multimodel inference. Students and researchers new to Bayesian methods quickly find that the published advice on model selection is often preferential in its treatment of options for analysis, frequently advocating one particular method above others. The recent appearance of many articles and textbooks on Bayesian modeling has provided welcome background on relevant approaches to model selection in the Bayesian framework, but most of these are either very narrowly focused in scope or inaccessible to ecologists. Moreover, the methodological details of Bayesian model selection approaches are spread thinly throughout the literature, appearing in journals from many different fields. Our aim with this guide is to condense the large body of literature on Bayesian approaches to model selection and multimodel inference and present it specifically for quantitative ecologists as neutrally as possible. We also bring to light a few important and fundamental concepts relating directly to model selection that seem to have gone unnoticed in the ecological literature. Throughout, we provide only a minimal discussion of philosophy, preferring instead to examine the breadth of approaches as well as their practical advantages and disadvantages. This guide serves as a reference for ecologists using Bayesian methods, so that they can better understand their options and can make an informed choice that is best aligned with their goals for inference.","author":[{"dropping-particle":"","family":"Hooten","given":"M. B.","non-dropping-particle":"","parse-names":false,"suffix":""},{"dropping-particle":"","family":"Hobbs","given":"N. T.","non-dropping-particle":"","parse-names":false,"suffix":""}],"container-title":"Ecological Monographs","id":"ITEM-2","issue":"1","issued":{"date-parts":[["2015","2","1"]]},"page":"3-28","title":"A guide to Bayesian model selection for ecologists","type":"article-journal","volume":"85"},"uris":["http://www.mendeley.com/documents/?uuid=2851925f-b81f-3992-85d0-72969603efb3"]}],"mendeley":{"formattedCitation":"(Gelman et al. 2014, Hooten and Hobbs 2015)","plainTextFormattedCitation":"(Gelman et al. 2014, Hooten and Hobbs 2015)","previouslyFormattedCitation":"(Gelman et al. 2014, Hooten and Hobbs 2015)"},"properties":{"noteIndex":0},"schema":"https://github.com/citation-style-language/schema/raw/master/csl-citation.json"}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(Gelman et al. 2014, Hooten and Hobbs 2015)</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 to test the strength of relationships between</w:t>
      </w:r>
      <w:r>
        <w:rPr>
          <w:rFonts w:ascii="Times New Roman" w:hAnsi="Times New Roman" w:cs="Times New Roman"/>
          <w:sz w:val="24"/>
          <w:szCs w:val="24"/>
        </w:rPr>
        <w:t xml:space="preserve"> changes in</w:t>
      </w:r>
      <w:r w:rsidRPr="003E5682">
        <w:rPr>
          <w:rFonts w:ascii="Times New Roman" w:hAnsi="Times New Roman" w:cs="Times New Roman"/>
          <w:sz w:val="24"/>
          <w:szCs w:val="24"/>
        </w:rPr>
        <w:t xml:space="preserve"> guild richness and </w:t>
      </w:r>
      <w:r>
        <w:rPr>
          <w:rFonts w:ascii="Times New Roman" w:hAnsi="Times New Roman" w:cs="Times New Roman"/>
          <w:sz w:val="24"/>
          <w:szCs w:val="24"/>
        </w:rPr>
        <w:t xml:space="preserve">changes in </w:t>
      </w:r>
      <w:r w:rsidRPr="003E5682">
        <w:rPr>
          <w:rFonts w:ascii="Times New Roman" w:hAnsi="Times New Roman" w:cs="Times New Roman"/>
          <w:sz w:val="24"/>
          <w:szCs w:val="24"/>
        </w:rPr>
        <w:t xml:space="preserve">the predictor variables. </w:t>
      </w:r>
      <w:r>
        <w:rPr>
          <w:rFonts w:ascii="Times New Roman" w:hAnsi="Times New Roman" w:cs="Times New Roman"/>
          <w:sz w:val="24"/>
          <w:szCs w:val="24"/>
        </w:rPr>
        <w:t>Using the same methods</w:t>
      </w:r>
      <w:r w:rsidRPr="003E5682">
        <w:rPr>
          <w:rFonts w:ascii="Times New Roman" w:hAnsi="Times New Roman" w:cs="Times New Roman"/>
          <w:sz w:val="24"/>
          <w:szCs w:val="24"/>
        </w:rPr>
        <w:t xml:space="preserve">, I will run </w:t>
      </w:r>
      <w:r>
        <w:rPr>
          <w:rFonts w:ascii="Times New Roman" w:hAnsi="Times New Roman" w:cs="Times New Roman"/>
          <w:sz w:val="24"/>
          <w:szCs w:val="24"/>
        </w:rPr>
        <w:t xml:space="preserve">a candidate set of </w:t>
      </w:r>
      <w:r w:rsidRPr="003E5682">
        <w:rPr>
          <w:rFonts w:ascii="Times New Roman" w:hAnsi="Times New Roman" w:cs="Times New Roman"/>
          <w:sz w:val="24"/>
          <w:szCs w:val="24"/>
        </w:rPr>
        <w:t>generalized linear models with the derived community turnover met</w:t>
      </w:r>
      <w:r>
        <w:rPr>
          <w:rFonts w:ascii="Times New Roman" w:hAnsi="Times New Roman" w:cs="Times New Roman"/>
          <w:sz w:val="24"/>
          <w:szCs w:val="24"/>
        </w:rPr>
        <w:t>ric as the response variable</w:t>
      </w:r>
      <w:r w:rsidRPr="003E5682">
        <w:rPr>
          <w:rFonts w:ascii="Times New Roman" w:hAnsi="Times New Roman" w:cs="Times New Roman"/>
          <w:sz w:val="24"/>
          <w:szCs w:val="24"/>
        </w:rPr>
        <w:t>,</w:t>
      </w:r>
      <w:r>
        <w:rPr>
          <w:rFonts w:ascii="Times New Roman" w:hAnsi="Times New Roman" w:cs="Times New Roman"/>
          <w:sz w:val="24"/>
          <w:szCs w:val="24"/>
        </w:rPr>
        <w:t xml:space="preserve"> propagate estimation uncertainty,</w:t>
      </w:r>
      <w:r w:rsidRPr="003E5682">
        <w:rPr>
          <w:rFonts w:ascii="Times New Roman" w:hAnsi="Times New Roman" w:cs="Times New Roman"/>
          <w:sz w:val="24"/>
          <w:szCs w:val="24"/>
        </w:rPr>
        <w:t xml:space="preserve"> and then employ model selection to identify relationships with predictor variables.</w:t>
      </w:r>
    </w:p>
    <w:p w14:paraId="17B2970A" w14:textId="6FF2B89D" w:rsidR="00F331B9" w:rsidRPr="00FD4C9D" w:rsidRDefault="0060613D" w:rsidP="0060613D">
      <w:pPr>
        <w:spacing w:line="276" w:lineRule="auto"/>
        <w:ind w:firstLine="720"/>
        <w:rPr>
          <w:rFonts w:ascii="Times New Roman" w:hAnsi="Times New Roman" w:cs="Times New Roman"/>
          <w:sz w:val="24"/>
        </w:rPr>
      </w:pPr>
      <w:r>
        <w:rPr>
          <w:rFonts w:ascii="Times New Roman" w:hAnsi="Times New Roman" w:cs="Times New Roman"/>
          <w:sz w:val="24"/>
          <w:szCs w:val="24"/>
        </w:rPr>
        <w:t>To q</w:t>
      </w:r>
      <w:r w:rsidRPr="00046852">
        <w:rPr>
          <w:rFonts w:ascii="Times New Roman" w:hAnsi="Times New Roman" w:cs="Times New Roman"/>
          <w:sz w:val="24"/>
        </w:rPr>
        <w:t xml:space="preserve">uantify relationships among </w:t>
      </w:r>
      <w:r>
        <w:rPr>
          <w:rFonts w:ascii="Times New Roman" w:hAnsi="Times New Roman" w:cs="Times New Roman"/>
          <w:sz w:val="24"/>
        </w:rPr>
        <w:t xml:space="preserve">the </w:t>
      </w:r>
      <w:r w:rsidRPr="00211CC5">
        <w:rPr>
          <w:rFonts w:ascii="Times New Roman" w:hAnsi="Times New Roman" w:cs="Times New Roman"/>
          <w:sz w:val="24"/>
        </w:rPr>
        <w:t>abundance</w:t>
      </w:r>
      <w:r>
        <w:rPr>
          <w:rFonts w:ascii="Times New Roman" w:hAnsi="Times New Roman" w:cs="Times New Roman"/>
          <w:sz w:val="24"/>
        </w:rPr>
        <w:t xml:space="preserve"> of focal</w:t>
      </w:r>
      <w:r w:rsidRPr="001B3C53">
        <w:rPr>
          <w:rFonts w:ascii="Times New Roman" w:hAnsi="Times New Roman" w:cs="Times New Roman"/>
          <w:sz w:val="24"/>
        </w:rPr>
        <w:t xml:space="preserve"> </w:t>
      </w:r>
      <w:r w:rsidRPr="00211CC5">
        <w:rPr>
          <w:rFonts w:ascii="Times New Roman" w:hAnsi="Times New Roman" w:cs="Times New Roman"/>
          <w:sz w:val="24"/>
        </w:rPr>
        <w:t>forest songbird</w:t>
      </w:r>
      <w:r>
        <w:rPr>
          <w:rFonts w:ascii="Times New Roman" w:hAnsi="Times New Roman" w:cs="Times New Roman"/>
          <w:sz w:val="24"/>
        </w:rPr>
        <w:t xml:space="preserve"> species</w:t>
      </w:r>
      <w:r w:rsidRPr="00046852">
        <w:rPr>
          <w:rFonts w:ascii="Times New Roman" w:hAnsi="Times New Roman" w:cs="Times New Roman"/>
          <w:sz w:val="24"/>
        </w:rPr>
        <w:t xml:space="preserve">, climate factors, and habitat </w:t>
      </w:r>
      <w:r>
        <w:rPr>
          <w:rFonts w:ascii="Times New Roman" w:hAnsi="Times New Roman" w:cs="Times New Roman"/>
          <w:sz w:val="24"/>
        </w:rPr>
        <w:t>components</w:t>
      </w:r>
      <w:r w:rsidRPr="00046852">
        <w:rPr>
          <w:rFonts w:ascii="Times New Roman" w:hAnsi="Times New Roman" w:cs="Times New Roman"/>
          <w:sz w:val="24"/>
        </w:rPr>
        <w:t xml:space="preserve"> </w:t>
      </w:r>
      <w:r>
        <w:rPr>
          <w:rFonts w:ascii="Times New Roman" w:hAnsi="Times New Roman" w:cs="Times New Roman"/>
          <w:sz w:val="24"/>
        </w:rPr>
        <w:t>at various</w:t>
      </w:r>
      <w:r w:rsidRPr="00046852">
        <w:rPr>
          <w:rFonts w:ascii="Times New Roman" w:hAnsi="Times New Roman" w:cs="Times New Roman"/>
          <w:sz w:val="24"/>
        </w:rPr>
        <w:t xml:space="preserve"> elevation</w:t>
      </w:r>
      <w:r>
        <w:rPr>
          <w:rFonts w:ascii="Times New Roman" w:hAnsi="Times New Roman" w:cs="Times New Roman"/>
          <w:sz w:val="24"/>
        </w:rPr>
        <w:t>s</w:t>
      </w:r>
      <w:r w:rsidRPr="00046852">
        <w:rPr>
          <w:rFonts w:ascii="Times New Roman" w:hAnsi="Times New Roman" w:cs="Times New Roman"/>
          <w:sz w:val="24"/>
        </w:rPr>
        <w:t xml:space="preserve"> and latitude</w:t>
      </w:r>
      <w:r>
        <w:rPr>
          <w:rFonts w:ascii="Times New Roman" w:hAnsi="Times New Roman" w:cs="Times New Roman"/>
          <w:sz w:val="24"/>
        </w:rPr>
        <w:t xml:space="preserve">s, I will use stacked multi-species n-mixture models, with year as a covariate, within a Bayesian framework. The response variable will be the count of focal </w:t>
      </w:r>
      <w:r w:rsidRPr="00046852">
        <w:rPr>
          <w:rFonts w:ascii="Times New Roman" w:hAnsi="Times New Roman" w:cs="Times New Roman"/>
          <w:sz w:val="24"/>
        </w:rPr>
        <w:t xml:space="preserve">cold-associated species, </w:t>
      </w:r>
      <w:r>
        <w:rPr>
          <w:rFonts w:ascii="Times New Roman" w:hAnsi="Times New Roman" w:cs="Times New Roman"/>
          <w:sz w:val="24"/>
        </w:rPr>
        <w:t>climate</w:t>
      </w:r>
      <w:r w:rsidRPr="00046852">
        <w:rPr>
          <w:rFonts w:ascii="Times New Roman" w:hAnsi="Times New Roman" w:cs="Times New Roman"/>
          <w:sz w:val="24"/>
        </w:rPr>
        <w:t xml:space="preserve"> generalists, and warm-</w:t>
      </w:r>
      <w:r w:rsidRPr="00046852">
        <w:rPr>
          <w:rFonts w:ascii="Times New Roman" w:hAnsi="Times New Roman" w:cs="Times New Roman"/>
          <w:sz w:val="24"/>
        </w:rPr>
        <w:lastRenderedPageBreak/>
        <w:t>associated species</w:t>
      </w:r>
      <w:r>
        <w:rPr>
          <w:rFonts w:ascii="Times New Roman" w:hAnsi="Times New Roman" w:cs="Times New Roman"/>
          <w:sz w:val="24"/>
        </w:rPr>
        <w:t xml:space="preserve"> (Table 3). </w:t>
      </w:r>
      <w:r>
        <w:rPr>
          <w:rFonts w:ascii="Times New Roman" w:hAnsi="Times New Roman" w:cs="Times New Roman"/>
          <w:sz w:val="24"/>
          <w:szCs w:val="24"/>
        </w:rPr>
        <w:t xml:space="preserve">As in the previous model, detection covariates will include observer, ordinal day, </w:t>
      </w:r>
      <w:r w:rsidRPr="00046852">
        <w:rPr>
          <w:rFonts w:ascii="Times New Roman" w:hAnsi="Times New Roman" w:cs="Times New Roman"/>
          <w:sz w:val="24"/>
        </w:rPr>
        <w:t xml:space="preserve">time since sunrise, wind speed, </w:t>
      </w:r>
      <w:r>
        <w:rPr>
          <w:rFonts w:ascii="Times New Roman" w:hAnsi="Times New Roman" w:cs="Times New Roman"/>
          <w:sz w:val="24"/>
        </w:rPr>
        <w:t xml:space="preserve">and </w:t>
      </w:r>
      <w:r w:rsidRPr="00046852">
        <w:rPr>
          <w:rFonts w:ascii="Times New Roman" w:hAnsi="Times New Roman" w:cs="Times New Roman"/>
          <w:sz w:val="24"/>
        </w:rPr>
        <w:t>sky code</w:t>
      </w:r>
      <w:r>
        <w:rPr>
          <w:rFonts w:ascii="Times New Roman" w:hAnsi="Times New Roman" w:cs="Times New Roman"/>
          <w:sz w:val="24"/>
        </w:rPr>
        <w:t xml:space="preserve">. With WAIC </w:t>
      </w:r>
      <w:r>
        <w:rPr>
          <w:rFonts w:ascii="Times New Roman" w:hAnsi="Times New Roman" w:cs="Times New Roman"/>
          <w:sz w:val="24"/>
          <w:szCs w:val="24"/>
        </w:rPr>
        <w:t>model selection, I will evaluate candidate models to identify and describe relationships with the 13 climate, location, habitat, and topographic predictor variables (Table 4)</w:t>
      </w:r>
      <w:r>
        <w:rPr>
          <w:rFonts w:ascii="Times New Roman" w:hAnsi="Times New Roman" w:cs="Times New Roman"/>
          <w:sz w:val="24"/>
        </w:rPr>
        <w:t>.</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commentRangeStart w:id="11"/>
      <w:commentRangeStart w:id="12"/>
      <w:r>
        <w:rPr>
          <w:rFonts w:ascii="Times New Roman" w:hAnsi="Times New Roman" w:cs="Times New Roman"/>
          <w:b/>
          <w:bCs/>
          <w:sz w:val="24"/>
          <w:szCs w:val="24"/>
        </w:rPr>
        <w:t>RESULTS</w:t>
      </w:r>
      <w:commentRangeEnd w:id="11"/>
      <w:r w:rsidR="00886779">
        <w:rPr>
          <w:rStyle w:val="CommentReference"/>
        </w:rPr>
        <w:commentReference w:id="11"/>
      </w:r>
      <w:commentRangeEnd w:id="12"/>
      <w:r w:rsidR="00834EC9">
        <w:rPr>
          <w:rStyle w:val="CommentReference"/>
        </w:rPr>
        <w:commentReference w:id="12"/>
      </w:r>
    </w:p>
    <w:p w14:paraId="0FCA0AFF" w14:textId="5EA90BEE" w:rsidR="00B25E8A"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163BA1CC" w14:textId="4AB7CC96"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Guild richness model summary</w:t>
      </w:r>
    </w:p>
    <w:p w14:paraId="083065C5" w14:textId="44C1508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guild richness</w:t>
      </w:r>
    </w:p>
    <w:p w14:paraId="473BDA35" w14:textId="6FDB705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guild richness</w:t>
      </w:r>
    </w:p>
    <w:p w14:paraId="23B325B8" w14:textId="50713C7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Temporal trends in guild richness</w:t>
      </w:r>
    </w:p>
    <w:p w14:paraId="23290463" w14:textId="5FA9C0F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guild richness at varying latitudes and elevations</w:t>
      </w:r>
    </w:p>
    <w:p w14:paraId="778AD473" w14:textId="240545E7" w:rsidR="00886779" w:rsidRDefault="00886779" w:rsidP="007A1808">
      <w:pPr>
        <w:spacing w:line="276" w:lineRule="auto"/>
        <w:rPr>
          <w:rFonts w:ascii="Times New Roman" w:hAnsi="Times New Roman" w:cs="Times New Roman"/>
          <w:sz w:val="24"/>
          <w:szCs w:val="24"/>
        </w:rPr>
      </w:pPr>
    </w:p>
    <w:p w14:paraId="2935850E" w14:textId="3EDF239D"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Focal species model summary</w:t>
      </w:r>
    </w:p>
    <w:p w14:paraId="053E2775" w14:textId="3B9E764E"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focal species</w:t>
      </w:r>
    </w:p>
    <w:p w14:paraId="3C7C5DEA" w14:textId="72EFA8BF"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focal species</w:t>
      </w:r>
    </w:p>
    <w:p w14:paraId="0A2BAC82" w14:textId="1878719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Temporal trends in focal species</w:t>
      </w:r>
    </w:p>
    <w:p w14:paraId="4885AA2D" w14:textId="70FA1D7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focal species at varying latitudes and elevations</w:t>
      </w:r>
    </w:p>
    <w:p w14:paraId="426E2E07" w14:textId="77777777" w:rsidR="00886779" w:rsidRPr="00FD4C9D" w:rsidRDefault="00886779" w:rsidP="007A1808">
      <w:pPr>
        <w:spacing w:line="276" w:lineRule="auto"/>
        <w:rPr>
          <w:rFonts w:ascii="Times New Roman" w:hAnsi="Times New Roman" w:cs="Times New Roman"/>
          <w:sz w:val="24"/>
          <w:szCs w:val="24"/>
        </w:rPr>
      </w:pP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4A3D56E4" w:rsidR="008B5089" w:rsidRDefault="008B5089"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1EACEBCF" w14:textId="6ADF37F7" w:rsidR="008B5089" w:rsidRDefault="008B5089" w:rsidP="007A1808">
      <w:pPr>
        <w:spacing w:line="276" w:lineRule="auto"/>
        <w:rPr>
          <w:rFonts w:ascii="Times New Roman" w:hAnsi="Times New Roman" w:cs="Times New Roman"/>
          <w:b/>
          <w:bCs/>
          <w:caps/>
          <w:sz w:val="24"/>
          <w:szCs w:val="24"/>
        </w:rPr>
      </w:pPr>
    </w:p>
    <w:p w14:paraId="107301C9" w14:textId="271823A9" w:rsidR="008B5089" w:rsidRDefault="008B5089" w:rsidP="007A1808">
      <w:pPr>
        <w:spacing w:line="276" w:lineRule="auto"/>
        <w:rPr>
          <w:rFonts w:ascii="Times New Roman" w:hAnsi="Times New Roman" w:cs="Times New Roman"/>
          <w:b/>
          <w:bCs/>
          <w:caps/>
          <w:sz w:val="24"/>
          <w:szCs w:val="24"/>
        </w:rPr>
      </w:pPr>
    </w:p>
    <w:p w14:paraId="641CC13D" w14:textId="3E2E3FDD" w:rsidR="008B5089" w:rsidRDefault="008B5089" w:rsidP="007A1808">
      <w:pPr>
        <w:spacing w:line="276" w:lineRule="auto"/>
        <w:rPr>
          <w:rFonts w:ascii="Times New Roman" w:hAnsi="Times New Roman" w:cs="Times New Roman"/>
          <w:b/>
          <w:bCs/>
          <w:caps/>
          <w:sz w:val="24"/>
          <w:szCs w:val="24"/>
        </w:rPr>
      </w:pPr>
    </w:p>
    <w:p w14:paraId="0F54E10C" w14:textId="77777777"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4B982062" w14:textId="29D5E65D" w:rsidR="001E20F6" w:rsidRPr="00FD4C9D" w:rsidRDefault="001E20F6" w:rsidP="005F19A0">
      <w:pPr>
        <w:spacing w:line="276" w:lineRule="auto"/>
        <w:rPr>
          <w:rFonts w:ascii="Times New Roman" w:hAnsi="Times New Roman" w:cs="Times New Roman"/>
          <w:sz w:val="24"/>
          <w:szCs w:val="24"/>
        </w:rPr>
      </w:pPr>
      <w:r w:rsidRPr="004B03BD">
        <w:rPr>
          <w:rFonts w:ascii="Times New Roman" w:hAnsi="Times New Roman" w:cs="Times New Roman"/>
          <w:sz w:val="24"/>
          <w:szCs w:val="24"/>
          <w:highlight w:val="yellow"/>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species used in </w:t>
      </w:r>
      <w:r w:rsidR="008B5089">
        <w:rPr>
          <w:rFonts w:ascii="Times New Roman" w:hAnsi="Times New Roman" w:cs="Times New Roman"/>
          <w:sz w:val="24"/>
          <w:szCs w:val="24"/>
        </w:rPr>
        <w:t>the focal species analyses</w:t>
      </w:r>
      <w:r w:rsidR="00876121" w:rsidRPr="00876121">
        <w:rPr>
          <w:rFonts w:ascii="Times New Roman" w:hAnsi="Times New Roman" w:cs="Times New Roman"/>
          <w:sz w:val="24"/>
          <w:szCs w:val="24"/>
        </w:rPr>
        <w:t xml:space="preserve">. </w:t>
      </w:r>
      <w:r w:rsidR="00876121" w:rsidRPr="008B5089">
        <w:rPr>
          <w:rFonts w:ascii="Times New Roman" w:hAnsi="Times New Roman" w:cs="Times New Roman"/>
          <w:sz w:val="24"/>
          <w:szCs w:val="24"/>
          <w:highlight w:val="yellow"/>
        </w:rPr>
        <w:t>An asterisk following the common name indicates a species of regional conservation concern and the amount corresponds to its number of designations as an Appalachian Mountains Joint Venture Priority Species, North American Bird Conservation Initiative’s Watch List species, WV Division of Natural Resources Species of Concern, or Monongahela National Forest Regional Forester’s Sensitive Species.</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4C79FBC8" w:rsidR="005F19A0" w:rsidRDefault="00876121" w:rsidP="005F19A0">
      <w:pPr>
        <w:spacing w:line="276" w:lineRule="auto"/>
        <w:rPr>
          <w:rFonts w:ascii="Times New Roman" w:hAnsi="Times New Roman" w:cs="Times New Roman"/>
          <w:sz w:val="24"/>
        </w:rPr>
      </w:pPr>
      <w:bookmarkStart w:id="13" w:name="_Hlk82986315"/>
      <w:r w:rsidRPr="00671020">
        <w:rPr>
          <w:rFonts w:ascii="Times New Roman" w:hAnsi="Times New Roman" w:cs="Times New Roman"/>
          <w:sz w:val="24"/>
        </w:rPr>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p w14:paraId="727D1BF0" w14:textId="2DC96E0B" w:rsidR="00564BDA"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3. </w:t>
      </w:r>
      <w:r w:rsidR="00876121">
        <w:rPr>
          <w:rFonts w:ascii="Times New Roman" w:hAnsi="Times New Roman" w:cs="Times New Roman"/>
          <w:sz w:val="24"/>
          <w:szCs w:val="24"/>
        </w:rPr>
        <w:t>Guild richness</w:t>
      </w:r>
      <w:r w:rsidR="00876121" w:rsidRPr="00671020">
        <w:rPr>
          <w:rFonts w:ascii="Times New Roman" w:hAnsi="Times New Roman" w:cs="Times New Roman"/>
          <w:sz w:val="24"/>
          <w:szCs w:val="24"/>
        </w:rPr>
        <w:t>,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24D44AF5" w14:textId="77777777" w:rsidR="00197978" w:rsidRDefault="00197978" w:rsidP="00564BDA">
      <w:pPr>
        <w:spacing w:line="276" w:lineRule="auto"/>
        <w:rPr>
          <w:rFonts w:ascii="Times New Roman" w:hAnsi="Times New Roman" w:cs="Times New Roman"/>
          <w:sz w:val="24"/>
          <w:szCs w:val="24"/>
        </w:rPr>
      </w:pPr>
    </w:p>
    <w:p w14:paraId="0AB117D0" w14:textId="43FEEB8F" w:rsidR="00564BDA" w:rsidRPr="00FD4C9D" w:rsidRDefault="00564BDA" w:rsidP="005F19A0">
      <w:pPr>
        <w:spacing w:line="276" w:lineRule="auto"/>
        <w:rPr>
          <w:rFonts w:ascii="Times New Roman" w:hAnsi="Times New Roman" w:cs="Times New Roman"/>
          <w:sz w:val="24"/>
          <w:szCs w:val="24"/>
          <w:highlight w:val="yellow"/>
        </w:rPr>
      </w:pPr>
      <w:r w:rsidRPr="00FD4C9D">
        <w:rPr>
          <w:rFonts w:ascii="Times New Roman" w:hAnsi="Times New Roman" w:cs="Times New Roman"/>
          <w:sz w:val="24"/>
          <w:szCs w:val="24"/>
        </w:rPr>
        <w:t xml:space="preserve">Table 4. </w:t>
      </w:r>
    </w:p>
    <w:p w14:paraId="1C9D4845" w14:textId="259F9A34" w:rsidR="00811E60"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w:t>
      </w:r>
      <w:bookmarkEnd w:id="13"/>
    </w:p>
    <w:p w14:paraId="63073A38" w14:textId="77777777" w:rsidR="00770046" w:rsidRPr="00FD4C9D" w:rsidRDefault="00770046" w:rsidP="00770046">
      <w:pPr>
        <w:spacing w:line="276" w:lineRule="auto"/>
        <w:rPr>
          <w:rFonts w:ascii="Times New Roman" w:hAnsi="Times New Roman" w:cs="Times New Roman"/>
          <w:sz w:val="24"/>
          <w:szCs w:val="24"/>
        </w:rPr>
      </w:pPr>
    </w:p>
    <w:p w14:paraId="75DD1172" w14:textId="1B89565D" w:rsidR="00770046" w:rsidRPr="00FD4C9D" w:rsidRDefault="00770046"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6. </w:t>
      </w:r>
      <w:r w:rsidR="00876121">
        <w:rPr>
          <w:rFonts w:ascii="Times New Roman" w:hAnsi="Times New Roman" w:cs="Times New Roman"/>
          <w:sz w:val="24"/>
          <w:szCs w:val="24"/>
        </w:rPr>
        <w:t>Focal species</w:t>
      </w:r>
      <w:r w:rsidR="00876121" w:rsidRPr="00671020">
        <w:rPr>
          <w:rFonts w:ascii="Times New Roman" w:hAnsi="Times New Roman" w:cs="Times New Roman"/>
          <w:sz w:val="24"/>
          <w:szCs w:val="24"/>
        </w:rPr>
        <w:t>, model type and model fit, the number of iterations in the posterior distribution, and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5AE7FDCD" w14:textId="77777777" w:rsidR="00770046" w:rsidRPr="00FD4C9D" w:rsidRDefault="00770046" w:rsidP="00811E60">
      <w:pPr>
        <w:spacing w:line="276" w:lineRule="auto"/>
        <w:rPr>
          <w:rFonts w:ascii="Times New Roman" w:hAnsi="Times New Roman" w:cs="Times New Roman"/>
          <w:sz w:val="24"/>
          <w:szCs w:val="24"/>
        </w:rPr>
      </w:pPr>
    </w:p>
    <w:p w14:paraId="14398755" w14:textId="031C37A0"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w:t>
      </w:r>
    </w:p>
    <w:p w14:paraId="6F31D081" w14:textId="77777777" w:rsidR="00770046" w:rsidRPr="00FD4C9D" w:rsidRDefault="00770046" w:rsidP="00811E60">
      <w:pPr>
        <w:spacing w:line="276" w:lineRule="auto"/>
        <w:rPr>
          <w:rFonts w:ascii="Times New Roman" w:hAnsi="Times New Roman" w:cs="Times New Roman"/>
          <w:sz w:val="24"/>
          <w:szCs w:val="24"/>
        </w:rPr>
      </w:pPr>
    </w:p>
    <w:p w14:paraId="3B448B58" w14:textId="6C8EA839"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w:t>
      </w:r>
    </w:p>
    <w:p w14:paraId="4FA27267" w14:textId="77777777" w:rsidR="00811E60" w:rsidRPr="00FD4C9D" w:rsidRDefault="00811E60" w:rsidP="00811E60">
      <w:pPr>
        <w:spacing w:line="276" w:lineRule="auto"/>
        <w:rPr>
          <w:rFonts w:ascii="Times New Roman" w:hAnsi="Times New Roman" w:cs="Times New Roman"/>
          <w:sz w:val="24"/>
          <w:szCs w:val="24"/>
        </w:rPr>
      </w:pPr>
    </w:p>
    <w:p w14:paraId="141286B8" w14:textId="37D88E44"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w:t>
      </w:r>
    </w:p>
    <w:p w14:paraId="4694BC51" w14:textId="530937BB" w:rsidR="00EA6D62" w:rsidRPr="00FD4C9D" w:rsidRDefault="00EA6D62" w:rsidP="007A1808">
      <w:pPr>
        <w:spacing w:line="276" w:lineRule="auto"/>
        <w:rPr>
          <w:rFonts w:ascii="Times New Roman" w:hAnsi="Times New Roman" w:cs="Times New Roman"/>
          <w:sz w:val="24"/>
          <w:szCs w:val="24"/>
        </w:rPr>
      </w:pPr>
    </w:p>
    <w:p w14:paraId="63607445" w14:textId="77777777" w:rsidR="001A29F9" w:rsidRDefault="001A29F9" w:rsidP="007A1808">
      <w:pPr>
        <w:spacing w:line="276" w:lineRule="auto"/>
        <w:rPr>
          <w:rFonts w:ascii="Times New Roman" w:hAnsi="Times New Roman" w:cs="Times New Roman"/>
          <w:b/>
          <w:bCs/>
          <w:caps/>
          <w:sz w:val="24"/>
          <w:szCs w:val="24"/>
        </w:rPr>
      </w:pPr>
    </w:p>
    <w:p w14:paraId="2EEF795D" w14:textId="77777777" w:rsidR="001A29F9" w:rsidRDefault="001A29F9" w:rsidP="007A1808">
      <w:pPr>
        <w:spacing w:line="276" w:lineRule="auto"/>
        <w:rPr>
          <w:rFonts w:ascii="Times New Roman" w:hAnsi="Times New Roman" w:cs="Times New Roman"/>
          <w:b/>
          <w:bCs/>
          <w:caps/>
          <w:sz w:val="24"/>
          <w:szCs w:val="24"/>
        </w:rPr>
      </w:pPr>
    </w:p>
    <w:p w14:paraId="5A98173A" w14:textId="77777777" w:rsidR="001A29F9" w:rsidRDefault="001A29F9" w:rsidP="007A1808">
      <w:pPr>
        <w:spacing w:line="276" w:lineRule="auto"/>
        <w:rPr>
          <w:rFonts w:ascii="Times New Roman" w:hAnsi="Times New Roman" w:cs="Times New Roman"/>
          <w:b/>
          <w:bCs/>
          <w:caps/>
          <w:sz w:val="24"/>
          <w:szCs w:val="24"/>
        </w:rPr>
      </w:pPr>
    </w:p>
    <w:p w14:paraId="3AC3CC36" w14:textId="77777777" w:rsidR="001A29F9" w:rsidRDefault="001A29F9" w:rsidP="007A1808">
      <w:pPr>
        <w:spacing w:line="276" w:lineRule="auto"/>
        <w:rPr>
          <w:rFonts w:ascii="Times New Roman" w:hAnsi="Times New Roman" w:cs="Times New Roman"/>
          <w:b/>
          <w:bCs/>
          <w:caps/>
          <w:sz w:val="24"/>
          <w:szCs w:val="24"/>
        </w:rPr>
      </w:pPr>
    </w:p>
    <w:p w14:paraId="6FE5F50E" w14:textId="77777777" w:rsidR="001A29F9" w:rsidRDefault="001A29F9"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4A844085" w14:textId="77777777" w:rsidR="001A29F9" w:rsidRDefault="001A29F9" w:rsidP="007A1808">
      <w:pPr>
        <w:spacing w:line="276" w:lineRule="auto"/>
        <w:rPr>
          <w:rFonts w:ascii="Times New Roman" w:hAnsi="Times New Roman" w:cs="Times New Roman"/>
          <w:b/>
          <w:bCs/>
          <w:caps/>
          <w:sz w:val="24"/>
          <w:szCs w:val="24"/>
        </w:rPr>
      </w:pPr>
    </w:p>
    <w:p w14:paraId="3890DA67" w14:textId="77777777" w:rsidR="001A29F9" w:rsidRDefault="001A29F9" w:rsidP="007A1808">
      <w:pPr>
        <w:spacing w:line="276" w:lineRule="auto"/>
        <w:rPr>
          <w:rFonts w:ascii="Times New Roman" w:hAnsi="Times New Roman" w:cs="Times New Roman"/>
          <w:b/>
          <w:bCs/>
          <w:caps/>
          <w:sz w:val="24"/>
          <w:szCs w:val="24"/>
        </w:rPr>
      </w:pPr>
    </w:p>
    <w:p w14:paraId="26CF50F0"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t>
      </w:r>
      <w:r w:rsidR="006A516F">
        <w:rPr>
          <w:rFonts w:ascii="Times New Roman" w:hAnsi="Times New Roman" w:cs="Times New Roman"/>
          <w:sz w:val="24"/>
          <w:szCs w:val="24"/>
        </w:rPr>
        <w:lastRenderedPageBreak/>
        <w:t>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10300295" w14:textId="11E0DFFF" w:rsidR="00876121"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395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 xml:space="preserve">Hubbard Brook Experimental Forest (EF) (i.e., Northern Appalachians study region); 1,183 sampling sites in the </w:t>
      </w:r>
      <w:r w:rsidR="003D59FA">
        <w:rPr>
          <w:rFonts w:ascii="Times New Roman" w:hAnsi="Times New Roman" w:cs="Times New Roman"/>
          <w:sz w:val="24"/>
          <w:szCs w:val="24"/>
        </w:rPr>
        <w:lastRenderedPageBreak/>
        <w:t xml:space="preserve">Monongahela National Forest (NF) (i.e., Central Appalachians study region); and 212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512110F9" w:rsidR="00C31D89" w:rsidRDefault="00C31D89" w:rsidP="007A1808">
      <w:pPr>
        <w:spacing w:line="276" w:lineRule="auto"/>
        <w:rPr>
          <w:rFonts w:ascii="Times New Roman" w:hAnsi="Times New Roman" w:cs="Times New Roman"/>
          <w:sz w:val="24"/>
          <w:szCs w:val="24"/>
        </w:rPr>
        <w:sectPr w:rsidR="00C31D89">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44CC2D53"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0CBDA79E" w14:textId="3B227A2E" w:rsidR="00876121" w:rsidRDefault="00876121"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3A759AD" w14:textId="743028A9" w:rsidR="00B40A4C" w:rsidRDefault="00B40A4C"/>
    <w:p w14:paraId="44D96F70" w14:textId="77777777" w:rsidR="00B40A4C" w:rsidRDefault="00B40A4C" w:rsidP="00B40A4C">
      <w:r>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08ACDBAE" w:rsidR="008A1275" w:rsidRDefault="008A1275"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4F6B1E50" w14:textId="5B76C0F2"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w:t>
      </w:r>
      <w:proofErr w:type="gramStart"/>
      <w:r>
        <w:rPr>
          <w:rFonts w:ascii="Times New Roman" w:hAnsi="Times New Roman" w:cs="Times New Roman"/>
          <w:sz w:val="24"/>
          <w:szCs w:val="24"/>
        </w:rPr>
        <w:t>analyses</w:t>
      </w:r>
      <w:proofErr w:type="gramEnd"/>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 xml:space="preserve">(0,1) #this assumes a logistic </w:t>
      </w:r>
      <w:proofErr w:type="gramStart"/>
      <w:r w:rsidRPr="00464FD4">
        <w:rPr>
          <w:rFonts w:ascii="Courier New" w:hAnsi="Courier New" w:cs="Courier New"/>
          <w:sz w:val="20"/>
          <w:szCs w:val="20"/>
        </w:rPr>
        <w:t>prior</w:t>
      </w:r>
      <w:proofErr w:type="gramEnd"/>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8601D06" w:rsidR="008567B3" w:rsidRDefault="008567B3"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BB521F0" w14:textId="77777777"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w:t>
      </w:r>
      <w:proofErr w:type="gramStart"/>
      <w:r w:rsidR="00956740" w:rsidRPr="00956740">
        <w:rPr>
          <w:rFonts w:ascii="Courier New" w:hAnsi="Courier New" w:cs="Courier New"/>
          <w:sz w:val="20"/>
          <w:szCs w:val="20"/>
        </w:rPr>
        <w:t>mean</w:t>
      </w:r>
      <w:proofErr w:type="gramEnd"/>
      <w:r w:rsidR="00956740" w:rsidRPr="00956740">
        <w:rPr>
          <w:rFonts w:ascii="Courier New" w:hAnsi="Courier New" w:cs="Courier New"/>
          <w:sz w:val="20"/>
          <w:szCs w:val="20"/>
        </w:rPr>
        <w:t xml:space="preserve">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mean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mean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each sampling </w:t>
      </w:r>
      <w:proofErr w:type="gramStart"/>
      <w:r w:rsidR="00956740" w:rsidRPr="00956740">
        <w:rPr>
          <w:rFonts w:ascii="Courier New" w:hAnsi="Courier New" w:cs="Courier New"/>
          <w:sz w:val="20"/>
          <w:szCs w:val="20"/>
        </w:rPr>
        <w:t>replicate</w:t>
      </w:r>
      <w:proofErr w:type="gramEnd"/>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3A5A230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sectPr w:rsidR="00956740"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08T15:55:00Z" w:initials="h">
    <w:p w14:paraId="57F4B9D6" w14:textId="7076F50B"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5"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6"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7"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8"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9"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0"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1" w:author="hlclipp@mix.wvu.edu" w:date="2023-02-08T15:26:00Z" w:initials="h">
    <w:p w14:paraId="4648ACB4" w14:textId="12B08ECE" w:rsidR="00886779" w:rsidRDefault="00886779" w:rsidP="009F3EBD">
      <w:pPr>
        <w:pStyle w:val="CommentText"/>
      </w:pPr>
      <w:r>
        <w:rPr>
          <w:rStyle w:val="CommentReference"/>
        </w:rPr>
        <w:annotationRef/>
      </w:r>
      <w:r>
        <w:t>Compare temperature vs. precipitation vs. other temporal effects for each guild</w:t>
      </w:r>
    </w:p>
  </w:comment>
  <w:comment w:id="12"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4648ACB4" w15:done="0"/>
  <w15:commentEx w15:paraId="373A5EFA" w15:paraIdParent="4648A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8E3DB9" w16cex:dateUtc="2023-02-08T20:26:00Z"/>
  <w16cex:commentExtensible w16cex:durableId="278E3E49" w16cex:dateUtc="2023-02-08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4648ACB4" w16cid:durableId="278E3DB9"/>
  <w16cid:commentId w16cid:paraId="373A5EFA" w16cid:durableId="278E3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D4E65" w14:textId="77777777" w:rsidR="00260EB5" w:rsidRDefault="00260EB5" w:rsidP="000948A3">
      <w:pPr>
        <w:spacing w:after="0" w:line="240" w:lineRule="auto"/>
      </w:pPr>
      <w:r>
        <w:separator/>
      </w:r>
    </w:p>
  </w:endnote>
  <w:endnote w:type="continuationSeparator" w:id="0">
    <w:p w14:paraId="20FEB184" w14:textId="77777777" w:rsidR="00260EB5" w:rsidRDefault="00260EB5"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58C56" w14:textId="77777777" w:rsidR="00260EB5" w:rsidRDefault="00260EB5" w:rsidP="000948A3">
      <w:pPr>
        <w:spacing w:after="0" w:line="240" w:lineRule="auto"/>
      </w:pPr>
      <w:r>
        <w:separator/>
      </w:r>
    </w:p>
  </w:footnote>
  <w:footnote w:type="continuationSeparator" w:id="0">
    <w:p w14:paraId="027C43C5" w14:textId="77777777" w:rsidR="00260EB5" w:rsidRDefault="00260EB5"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FE4"/>
    <w:rsid w:val="00005569"/>
    <w:rsid w:val="000062F8"/>
    <w:rsid w:val="00011723"/>
    <w:rsid w:val="00015F1B"/>
    <w:rsid w:val="000170FD"/>
    <w:rsid w:val="000222D2"/>
    <w:rsid w:val="00023495"/>
    <w:rsid w:val="00023688"/>
    <w:rsid w:val="00025B1D"/>
    <w:rsid w:val="000262C5"/>
    <w:rsid w:val="00027C73"/>
    <w:rsid w:val="00027DC2"/>
    <w:rsid w:val="00032757"/>
    <w:rsid w:val="00034F4D"/>
    <w:rsid w:val="000368BC"/>
    <w:rsid w:val="00043A36"/>
    <w:rsid w:val="00044EBD"/>
    <w:rsid w:val="00047F31"/>
    <w:rsid w:val="00051B7A"/>
    <w:rsid w:val="0005399B"/>
    <w:rsid w:val="00054182"/>
    <w:rsid w:val="00060331"/>
    <w:rsid w:val="0006121B"/>
    <w:rsid w:val="00066E85"/>
    <w:rsid w:val="00067CBE"/>
    <w:rsid w:val="00070AE1"/>
    <w:rsid w:val="0007386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A5ED2"/>
    <w:rsid w:val="000B1E94"/>
    <w:rsid w:val="000B5B0D"/>
    <w:rsid w:val="000B5D39"/>
    <w:rsid w:val="000B66EA"/>
    <w:rsid w:val="000B69DB"/>
    <w:rsid w:val="000C02AA"/>
    <w:rsid w:val="000C5BA5"/>
    <w:rsid w:val="000D1A78"/>
    <w:rsid w:val="000D5CC9"/>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15F76"/>
    <w:rsid w:val="001216F9"/>
    <w:rsid w:val="001217B5"/>
    <w:rsid w:val="00124164"/>
    <w:rsid w:val="00124A30"/>
    <w:rsid w:val="001279D6"/>
    <w:rsid w:val="00130E7B"/>
    <w:rsid w:val="00131625"/>
    <w:rsid w:val="00136F97"/>
    <w:rsid w:val="00137448"/>
    <w:rsid w:val="00137938"/>
    <w:rsid w:val="001449B3"/>
    <w:rsid w:val="00150529"/>
    <w:rsid w:val="00150BA0"/>
    <w:rsid w:val="001520FA"/>
    <w:rsid w:val="00152DC4"/>
    <w:rsid w:val="001540D3"/>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90149"/>
    <w:rsid w:val="0019298D"/>
    <w:rsid w:val="0019474E"/>
    <w:rsid w:val="001960AB"/>
    <w:rsid w:val="00197978"/>
    <w:rsid w:val="001A29F9"/>
    <w:rsid w:val="001A2DDD"/>
    <w:rsid w:val="001A3F28"/>
    <w:rsid w:val="001A40B0"/>
    <w:rsid w:val="001A5DDB"/>
    <w:rsid w:val="001B725A"/>
    <w:rsid w:val="001B77E0"/>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253B"/>
    <w:rsid w:val="00203925"/>
    <w:rsid w:val="00210DCB"/>
    <w:rsid w:val="00212512"/>
    <w:rsid w:val="00212D39"/>
    <w:rsid w:val="00213237"/>
    <w:rsid w:val="00214392"/>
    <w:rsid w:val="00222040"/>
    <w:rsid w:val="00222382"/>
    <w:rsid w:val="002227E3"/>
    <w:rsid w:val="002351C0"/>
    <w:rsid w:val="002361A4"/>
    <w:rsid w:val="00236E75"/>
    <w:rsid w:val="0024003D"/>
    <w:rsid w:val="0024043B"/>
    <w:rsid w:val="00241B63"/>
    <w:rsid w:val="00243F71"/>
    <w:rsid w:val="00245CB6"/>
    <w:rsid w:val="00245F8B"/>
    <w:rsid w:val="00246018"/>
    <w:rsid w:val="0025129B"/>
    <w:rsid w:val="002516C7"/>
    <w:rsid w:val="00253319"/>
    <w:rsid w:val="0025607E"/>
    <w:rsid w:val="00260EB5"/>
    <w:rsid w:val="00270DB9"/>
    <w:rsid w:val="00280987"/>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00E"/>
    <w:rsid w:val="002C05E3"/>
    <w:rsid w:val="002C2E60"/>
    <w:rsid w:val="002C4826"/>
    <w:rsid w:val="002D08CD"/>
    <w:rsid w:val="002D2554"/>
    <w:rsid w:val="002D3C9B"/>
    <w:rsid w:val="002D76B3"/>
    <w:rsid w:val="002E2CE5"/>
    <w:rsid w:val="002E344D"/>
    <w:rsid w:val="002E59B4"/>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271B7"/>
    <w:rsid w:val="0033173D"/>
    <w:rsid w:val="0033391A"/>
    <w:rsid w:val="00346D6F"/>
    <w:rsid w:val="003476F7"/>
    <w:rsid w:val="003510B5"/>
    <w:rsid w:val="00354FC7"/>
    <w:rsid w:val="003575F3"/>
    <w:rsid w:val="00357DC6"/>
    <w:rsid w:val="0036150F"/>
    <w:rsid w:val="00366981"/>
    <w:rsid w:val="0037413D"/>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C0968"/>
    <w:rsid w:val="003C1177"/>
    <w:rsid w:val="003C2C26"/>
    <w:rsid w:val="003C33BA"/>
    <w:rsid w:val="003D0E36"/>
    <w:rsid w:val="003D2C56"/>
    <w:rsid w:val="003D36F2"/>
    <w:rsid w:val="003D46EE"/>
    <w:rsid w:val="003D59FA"/>
    <w:rsid w:val="003E06B1"/>
    <w:rsid w:val="003E49CE"/>
    <w:rsid w:val="003E5643"/>
    <w:rsid w:val="003F0F04"/>
    <w:rsid w:val="003F3988"/>
    <w:rsid w:val="003F700F"/>
    <w:rsid w:val="004006CC"/>
    <w:rsid w:val="00400A7D"/>
    <w:rsid w:val="004033C1"/>
    <w:rsid w:val="00404268"/>
    <w:rsid w:val="00414137"/>
    <w:rsid w:val="00414A4B"/>
    <w:rsid w:val="0042189C"/>
    <w:rsid w:val="004222D3"/>
    <w:rsid w:val="0042301F"/>
    <w:rsid w:val="00424D62"/>
    <w:rsid w:val="004310A9"/>
    <w:rsid w:val="004329F9"/>
    <w:rsid w:val="0044045F"/>
    <w:rsid w:val="00440898"/>
    <w:rsid w:val="00442953"/>
    <w:rsid w:val="00443C88"/>
    <w:rsid w:val="00450D47"/>
    <w:rsid w:val="00452EBC"/>
    <w:rsid w:val="004534B6"/>
    <w:rsid w:val="00455175"/>
    <w:rsid w:val="00455568"/>
    <w:rsid w:val="004609A6"/>
    <w:rsid w:val="004636DF"/>
    <w:rsid w:val="00464AE2"/>
    <w:rsid w:val="00464B64"/>
    <w:rsid w:val="00464FD4"/>
    <w:rsid w:val="00466018"/>
    <w:rsid w:val="00470EDE"/>
    <w:rsid w:val="00471C4C"/>
    <w:rsid w:val="004733F6"/>
    <w:rsid w:val="0047677B"/>
    <w:rsid w:val="00480458"/>
    <w:rsid w:val="00484AD3"/>
    <w:rsid w:val="004866C9"/>
    <w:rsid w:val="00486725"/>
    <w:rsid w:val="00486E09"/>
    <w:rsid w:val="00492C98"/>
    <w:rsid w:val="0049356B"/>
    <w:rsid w:val="004A0E70"/>
    <w:rsid w:val="004A2F26"/>
    <w:rsid w:val="004A6B0B"/>
    <w:rsid w:val="004B03BD"/>
    <w:rsid w:val="004B091F"/>
    <w:rsid w:val="004B3C6A"/>
    <w:rsid w:val="004C441B"/>
    <w:rsid w:val="004D1762"/>
    <w:rsid w:val="004D1AEA"/>
    <w:rsid w:val="004D1D96"/>
    <w:rsid w:val="004D3672"/>
    <w:rsid w:val="004D5171"/>
    <w:rsid w:val="004D5FB4"/>
    <w:rsid w:val="004D6613"/>
    <w:rsid w:val="004E0C5A"/>
    <w:rsid w:val="004E2AA3"/>
    <w:rsid w:val="004E6BA6"/>
    <w:rsid w:val="004F26CE"/>
    <w:rsid w:val="004F2993"/>
    <w:rsid w:val="004F4CEE"/>
    <w:rsid w:val="004F5973"/>
    <w:rsid w:val="005017AE"/>
    <w:rsid w:val="005036AB"/>
    <w:rsid w:val="00514778"/>
    <w:rsid w:val="00520410"/>
    <w:rsid w:val="005215C4"/>
    <w:rsid w:val="0052482A"/>
    <w:rsid w:val="00524934"/>
    <w:rsid w:val="00524C65"/>
    <w:rsid w:val="00527B28"/>
    <w:rsid w:val="00531DA0"/>
    <w:rsid w:val="005365BD"/>
    <w:rsid w:val="00537371"/>
    <w:rsid w:val="00541922"/>
    <w:rsid w:val="00545042"/>
    <w:rsid w:val="00545DB5"/>
    <w:rsid w:val="00546B44"/>
    <w:rsid w:val="00552FDC"/>
    <w:rsid w:val="005538FB"/>
    <w:rsid w:val="005547AC"/>
    <w:rsid w:val="00557E9C"/>
    <w:rsid w:val="00561B1A"/>
    <w:rsid w:val="0056343D"/>
    <w:rsid w:val="00564BDA"/>
    <w:rsid w:val="00573984"/>
    <w:rsid w:val="00574A7F"/>
    <w:rsid w:val="00585D4B"/>
    <w:rsid w:val="005934B1"/>
    <w:rsid w:val="0059417D"/>
    <w:rsid w:val="005967D3"/>
    <w:rsid w:val="005A3677"/>
    <w:rsid w:val="005A6F99"/>
    <w:rsid w:val="005B1594"/>
    <w:rsid w:val="005B26BD"/>
    <w:rsid w:val="005B4884"/>
    <w:rsid w:val="005B5475"/>
    <w:rsid w:val="005B56AD"/>
    <w:rsid w:val="005B5B2F"/>
    <w:rsid w:val="005B6DE8"/>
    <w:rsid w:val="005B7628"/>
    <w:rsid w:val="005C06B9"/>
    <w:rsid w:val="005C5E6D"/>
    <w:rsid w:val="005C70C0"/>
    <w:rsid w:val="005C7B6B"/>
    <w:rsid w:val="005D6BF0"/>
    <w:rsid w:val="005E018A"/>
    <w:rsid w:val="005E5A51"/>
    <w:rsid w:val="005E5C5B"/>
    <w:rsid w:val="005F125F"/>
    <w:rsid w:val="005F19A0"/>
    <w:rsid w:val="005F4E11"/>
    <w:rsid w:val="005F7067"/>
    <w:rsid w:val="0060238A"/>
    <w:rsid w:val="00604371"/>
    <w:rsid w:val="00605E33"/>
    <w:rsid w:val="0060613D"/>
    <w:rsid w:val="00606E8F"/>
    <w:rsid w:val="00607116"/>
    <w:rsid w:val="00611F26"/>
    <w:rsid w:val="006154D4"/>
    <w:rsid w:val="00617737"/>
    <w:rsid w:val="006248BD"/>
    <w:rsid w:val="0062783F"/>
    <w:rsid w:val="0063145E"/>
    <w:rsid w:val="0063266A"/>
    <w:rsid w:val="00634AFC"/>
    <w:rsid w:val="0063504B"/>
    <w:rsid w:val="0063646B"/>
    <w:rsid w:val="0063780B"/>
    <w:rsid w:val="0064179E"/>
    <w:rsid w:val="006457E9"/>
    <w:rsid w:val="00646CC3"/>
    <w:rsid w:val="0064705E"/>
    <w:rsid w:val="00647FB6"/>
    <w:rsid w:val="0065153E"/>
    <w:rsid w:val="006569FA"/>
    <w:rsid w:val="00657B58"/>
    <w:rsid w:val="00660C77"/>
    <w:rsid w:val="00662CB2"/>
    <w:rsid w:val="00663B48"/>
    <w:rsid w:val="00665FFB"/>
    <w:rsid w:val="0067110D"/>
    <w:rsid w:val="00671FC6"/>
    <w:rsid w:val="0067290E"/>
    <w:rsid w:val="00673744"/>
    <w:rsid w:val="00674B29"/>
    <w:rsid w:val="00675E01"/>
    <w:rsid w:val="00676ED3"/>
    <w:rsid w:val="00680EF6"/>
    <w:rsid w:val="00681F7F"/>
    <w:rsid w:val="006821FC"/>
    <w:rsid w:val="006838AA"/>
    <w:rsid w:val="00684ED5"/>
    <w:rsid w:val="00685EA7"/>
    <w:rsid w:val="00687E1F"/>
    <w:rsid w:val="006932AB"/>
    <w:rsid w:val="006959AF"/>
    <w:rsid w:val="006A516F"/>
    <w:rsid w:val="006A5AA7"/>
    <w:rsid w:val="006A66EC"/>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D7F63"/>
    <w:rsid w:val="006E2119"/>
    <w:rsid w:val="006E75F6"/>
    <w:rsid w:val="006F0E29"/>
    <w:rsid w:val="006F3224"/>
    <w:rsid w:val="006F4A64"/>
    <w:rsid w:val="006F5EED"/>
    <w:rsid w:val="006F71FF"/>
    <w:rsid w:val="006F7AB2"/>
    <w:rsid w:val="007029EE"/>
    <w:rsid w:val="0070395B"/>
    <w:rsid w:val="00703C72"/>
    <w:rsid w:val="00705E04"/>
    <w:rsid w:val="007108D2"/>
    <w:rsid w:val="00711DA1"/>
    <w:rsid w:val="00713E08"/>
    <w:rsid w:val="0071571C"/>
    <w:rsid w:val="00715828"/>
    <w:rsid w:val="00717BB6"/>
    <w:rsid w:val="00717D65"/>
    <w:rsid w:val="00725CCC"/>
    <w:rsid w:val="00727660"/>
    <w:rsid w:val="00727D54"/>
    <w:rsid w:val="00740581"/>
    <w:rsid w:val="0074309A"/>
    <w:rsid w:val="007431EF"/>
    <w:rsid w:val="00745102"/>
    <w:rsid w:val="00745522"/>
    <w:rsid w:val="00745992"/>
    <w:rsid w:val="00747ADD"/>
    <w:rsid w:val="00757A06"/>
    <w:rsid w:val="0076054A"/>
    <w:rsid w:val="007639B3"/>
    <w:rsid w:val="00770046"/>
    <w:rsid w:val="007711B7"/>
    <w:rsid w:val="00771876"/>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E0E"/>
    <w:rsid w:val="007C2EC6"/>
    <w:rsid w:val="007C3EF2"/>
    <w:rsid w:val="007C457C"/>
    <w:rsid w:val="007C5D93"/>
    <w:rsid w:val="007C5EF9"/>
    <w:rsid w:val="007D4B19"/>
    <w:rsid w:val="007D7F5B"/>
    <w:rsid w:val="007E40F0"/>
    <w:rsid w:val="007E4295"/>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7776"/>
    <w:rsid w:val="00831F4B"/>
    <w:rsid w:val="00834EC9"/>
    <w:rsid w:val="00840EAC"/>
    <w:rsid w:val="00846141"/>
    <w:rsid w:val="00846169"/>
    <w:rsid w:val="00847433"/>
    <w:rsid w:val="00850118"/>
    <w:rsid w:val="008501AD"/>
    <w:rsid w:val="008504BC"/>
    <w:rsid w:val="008514C0"/>
    <w:rsid w:val="00852B59"/>
    <w:rsid w:val="00853067"/>
    <w:rsid w:val="008567B3"/>
    <w:rsid w:val="008572BB"/>
    <w:rsid w:val="00861A5B"/>
    <w:rsid w:val="0086308A"/>
    <w:rsid w:val="00863621"/>
    <w:rsid w:val="00863925"/>
    <w:rsid w:val="00863A8B"/>
    <w:rsid w:val="00865575"/>
    <w:rsid w:val="00865D21"/>
    <w:rsid w:val="00866574"/>
    <w:rsid w:val="008670CB"/>
    <w:rsid w:val="00867AC5"/>
    <w:rsid w:val="00870D56"/>
    <w:rsid w:val="00871A3F"/>
    <w:rsid w:val="00873FA7"/>
    <w:rsid w:val="0087522B"/>
    <w:rsid w:val="00876121"/>
    <w:rsid w:val="00877505"/>
    <w:rsid w:val="00883A3D"/>
    <w:rsid w:val="00886779"/>
    <w:rsid w:val="008914C6"/>
    <w:rsid w:val="00892B2E"/>
    <w:rsid w:val="00893E1D"/>
    <w:rsid w:val="008955AD"/>
    <w:rsid w:val="00896689"/>
    <w:rsid w:val="00897B60"/>
    <w:rsid w:val="008A102C"/>
    <w:rsid w:val="008A1275"/>
    <w:rsid w:val="008A13DF"/>
    <w:rsid w:val="008A2102"/>
    <w:rsid w:val="008A2F68"/>
    <w:rsid w:val="008B1BA5"/>
    <w:rsid w:val="008B5089"/>
    <w:rsid w:val="008B58D6"/>
    <w:rsid w:val="008B65AD"/>
    <w:rsid w:val="008B780E"/>
    <w:rsid w:val="008C0485"/>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48C"/>
    <w:rsid w:val="009060DC"/>
    <w:rsid w:val="00915C0B"/>
    <w:rsid w:val="0091667F"/>
    <w:rsid w:val="00916F06"/>
    <w:rsid w:val="00917238"/>
    <w:rsid w:val="0091729A"/>
    <w:rsid w:val="00920E90"/>
    <w:rsid w:val="0092173F"/>
    <w:rsid w:val="00927AD5"/>
    <w:rsid w:val="00930CBC"/>
    <w:rsid w:val="00931DBF"/>
    <w:rsid w:val="00934198"/>
    <w:rsid w:val="0093765B"/>
    <w:rsid w:val="00941351"/>
    <w:rsid w:val="00956740"/>
    <w:rsid w:val="00962924"/>
    <w:rsid w:val="0096519E"/>
    <w:rsid w:val="009703F4"/>
    <w:rsid w:val="0097220A"/>
    <w:rsid w:val="00972444"/>
    <w:rsid w:val="0098437F"/>
    <w:rsid w:val="009844A1"/>
    <w:rsid w:val="0099309B"/>
    <w:rsid w:val="00994B48"/>
    <w:rsid w:val="00997148"/>
    <w:rsid w:val="00997BC8"/>
    <w:rsid w:val="009A45DD"/>
    <w:rsid w:val="009A4846"/>
    <w:rsid w:val="009A4BA0"/>
    <w:rsid w:val="009A71DD"/>
    <w:rsid w:val="009B1328"/>
    <w:rsid w:val="009B5099"/>
    <w:rsid w:val="009B51A9"/>
    <w:rsid w:val="009C283A"/>
    <w:rsid w:val="009C2DAF"/>
    <w:rsid w:val="009C343D"/>
    <w:rsid w:val="009C3594"/>
    <w:rsid w:val="009C58C0"/>
    <w:rsid w:val="009C7E0A"/>
    <w:rsid w:val="009D30D2"/>
    <w:rsid w:val="009D6AE4"/>
    <w:rsid w:val="009E0047"/>
    <w:rsid w:val="009E2401"/>
    <w:rsid w:val="009E40CD"/>
    <w:rsid w:val="009E4654"/>
    <w:rsid w:val="009F0352"/>
    <w:rsid w:val="009F03ED"/>
    <w:rsid w:val="009F0C52"/>
    <w:rsid w:val="009F1D91"/>
    <w:rsid w:val="009F3A1B"/>
    <w:rsid w:val="009F5B86"/>
    <w:rsid w:val="009F7EA6"/>
    <w:rsid w:val="00A038DB"/>
    <w:rsid w:val="00A03F22"/>
    <w:rsid w:val="00A0562A"/>
    <w:rsid w:val="00A07C58"/>
    <w:rsid w:val="00A14629"/>
    <w:rsid w:val="00A15CE4"/>
    <w:rsid w:val="00A16D2A"/>
    <w:rsid w:val="00A16F49"/>
    <w:rsid w:val="00A24C76"/>
    <w:rsid w:val="00A2574E"/>
    <w:rsid w:val="00A26B7D"/>
    <w:rsid w:val="00A4330C"/>
    <w:rsid w:val="00A50460"/>
    <w:rsid w:val="00A50DC6"/>
    <w:rsid w:val="00A534AD"/>
    <w:rsid w:val="00A539B6"/>
    <w:rsid w:val="00A53FD7"/>
    <w:rsid w:val="00A60930"/>
    <w:rsid w:val="00A70765"/>
    <w:rsid w:val="00A7235D"/>
    <w:rsid w:val="00A727A5"/>
    <w:rsid w:val="00A72D1C"/>
    <w:rsid w:val="00A73F25"/>
    <w:rsid w:val="00A7555F"/>
    <w:rsid w:val="00A84561"/>
    <w:rsid w:val="00A846B1"/>
    <w:rsid w:val="00A86383"/>
    <w:rsid w:val="00A86F12"/>
    <w:rsid w:val="00A878C5"/>
    <w:rsid w:val="00A96712"/>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6AC6"/>
    <w:rsid w:val="00AC7515"/>
    <w:rsid w:val="00AD058A"/>
    <w:rsid w:val="00AD3238"/>
    <w:rsid w:val="00AD344E"/>
    <w:rsid w:val="00AD7C44"/>
    <w:rsid w:val="00AF303A"/>
    <w:rsid w:val="00AF4809"/>
    <w:rsid w:val="00AF595F"/>
    <w:rsid w:val="00AF5DA8"/>
    <w:rsid w:val="00B0049E"/>
    <w:rsid w:val="00B060BD"/>
    <w:rsid w:val="00B10422"/>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81DC0"/>
    <w:rsid w:val="00B82F30"/>
    <w:rsid w:val="00B85B3C"/>
    <w:rsid w:val="00B86A75"/>
    <w:rsid w:val="00B90216"/>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2D1C"/>
    <w:rsid w:val="00BC6CE4"/>
    <w:rsid w:val="00BC7495"/>
    <w:rsid w:val="00BD0B5C"/>
    <w:rsid w:val="00BD28F4"/>
    <w:rsid w:val="00BD2B62"/>
    <w:rsid w:val="00BD5761"/>
    <w:rsid w:val="00BE1413"/>
    <w:rsid w:val="00BE170E"/>
    <w:rsid w:val="00BE19B2"/>
    <w:rsid w:val="00BE3D09"/>
    <w:rsid w:val="00BE408A"/>
    <w:rsid w:val="00BF0293"/>
    <w:rsid w:val="00BF07F6"/>
    <w:rsid w:val="00BF0BB0"/>
    <w:rsid w:val="00BF1130"/>
    <w:rsid w:val="00BF1A6A"/>
    <w:rsid w:val="00BF4631"/>
    <w:rsid w:val="00BF5363"/>
    <w:rsid w:val="00C00772"/>
    <w:rsid w:val="00C01182"/>
    <w:rsid w:val="00C01A5A"/>
    <w:rsid w:val="00C06745"/>
    <w:rsid w:val="00C112AF"/>
    <w:rsid w:val="00C12111"/>
    <w:rsid w:val="00C1288A"/>
    <w:rsid w:val="00C137AD"/>
    <w:rsid w:val="00C2039F"/>
    <w:rsid w:val="00C208AC"/>
    <w:rsid w:val="00C24265"/>
    <w:rsid w:val="00C27430"/>
    <w:rsid w:val="00C307FA"/>
    <w:rsid w:val="00C31D89"/>
    <w:rsid w:val="00C3287B"/>
    <w:rsid w:val="00C34943"/>
    <w:rsid w:val="00C37D3E"/>
    <w:rsid w:val="00C4194C"/>
    <w:rsid w:val="00C41A25"/>
    <w:rsid w:val="00C42C36"/>
    <w:rsid w:val="00C45D35"/>
    <w:rsid w:val="00C472D3"/>
    <w:rsid w:val="00C54452"/>
    <w:rsid w:val="00C57592"/>
    <w:rsid w:val="00C630D4"/>
    <w:rsid w:val="00C6371E"/>
    <w:rsid w:val="00C65572"/>
    <w:rsid w:val="00C66C00"/>
    <w:rsid w:val="00C71DA9"/>
    <w:rsid w:val="00C7237B"/>
    <w:rsid w:val="00C72E88"/>
    <w:rsid w:val="00C81A65"/>
    <w:rsid w:val="00C820D1"/>
    <w:rsid w:val="00C86DB9"/>
    <w:rsid w:val="00C93C01"/>
    <w:rsid w:val="00CA3C23"/>
    <w:rsid w:val="00CA4AA5"/>
    <w:rsid w:val="00CA599E"/>
    <w:rsid w:val="00CA5F33"/>
    <w:rsid w:val="00CB2426"/>
    <w:rsid w:val="00CB3263"/>
    <w:rsid w:val="00CC0452"/>
    <w:rsid w:val="00CC0640"/>
    <w:rsid w:val="00CC0B52"/>
    <w:rsid w:val="00CC16BB"/>
    <w:rsid w:val="00CC4D9C"/>
    <w:rsid w:val="00CC5E28"/>
    <w:rsid w:val="00CC621E"/>
    <w:rsid w:val="00CC73D3"/>
    <w:rsid w:val="00CD4008"/>
    <w:rsid w:val="00CD50F5"/>
    <w:rsid w:val="00CD5565"/>
    <w:rsid w:val="00CD74F1"/>
    <w:rsid w:val="00CD763A"/>
    <w:rsid w:val="00CE1B62"/>
    <w:rsid w:val="00CE2FC4"/>
    <w:rsid w:val="00CE3DA3"/>
    <w:rsid w:val="00CE6AB0"/>
    <w:rsid w:val="00CF2A63"/>
    <w:rsid w:val="00CF3BFE"/>
    <w:rsid w:val="00D034F4"/>
    <w:rsid w:val="00D05875"/>
    <w:rsid w:val="00D07541"/>
    <w:rsid w:val="00D11F4E"/>
    <w:rsid w:val="00D12BBF"/>
    <w:rsid w:val="00D15D67"/>
    <w:rsid w:val="00D24F04"/>
    <w:rsid w:val="00D24F30"/>
    <w:rsid w:val="00D30CC6"/>
    <w:rsid w:val="00D33486"/>
    <w:rsid w:val="00D33563"/>
    <w:rsid w:val="00D41693"/>
    <w:rsid w:val="00D431D8"/>
    <w:rsid w:val="00D45D81"/>
    <w:rsid w:val="00D517C1"/>
    <w:rsid w:val="00D5234D"/>
    <w:rsid w:val="00D62382"/>
    <w:rsid w:val="00D63314"/>
    <w:rsid w:val="00D63F32"/>
    <w:rsid w:val="00D730AB"/>
    <w:rsid w:val="00D75539"/>
    <w:rsid w:val="00D82E1A"/>
    <w:rsid w:val="00D8516C"/>
    <w:rsid w:val="00D85AFF"/>
    <w:rsid w:val="00D8716A"/>
    <w:rsid w:val="00D87FFB"/>
    <w:rsid w:val="00D95157"/>
    <w:rsid w:val="00D95C38"/>
    <w:rsid w:val="00D9722C"/>
    <w:rsid w:val="00D97F58"/>
    <w:rsid w:val="00DA57F2"/>
    <w:rsid w:val="00DA59E3"/>
    <w:rsid w:val="00DA75D1"/>
    <w:rsid w:val="00DA77DC"/>
    <w:rsid w:val="00DB0DD2"/>
    <w:rsid w:val="00DB2914"/>
    <w:rsid w:val="00DB3576"/>
    <w:rsid w:val="00DB5103"/>
    <w:rsid w:val="00DC1305"/>
    <w:rsid w:val="00DC1E2A"/>
    <w:rsid w:val="00DC39F3"/>
    <w:rsid w:val="00DC5C4B"/>
    <w:rsid w:val="00DC72D3"/>
    <w:rsid w:val="00DD05D3"/>
    <w:rsid w:val="00DD59CD"/>
    <w:rsid w:val="00DD5F5C"/>
    <w:rsid w:val="00DD637B"/>
    <w:rsid w:val="00DE19E1"/>
    <w:rsid w:val="00DE48B5"/>
    <w:rsid w:val="00DE62B5"/>
    <w:rsid w:val="00DE64E3"/>
    <w:rsid w:val="00DE75A1"/>
    <w:rsid w:val="00DF5CF1"/>
    <w:rsid w:val="00DF7194"/>
    <w:rsid w:val="00E05E74"/>
    <w:rsid w:val="00E0729A"/>
    <w:rsid w:val="00E10DC5"/>
    <w:rsid w:val="00E11037"/>
    <w:rsid w:val="00E174BD"/>
    <w:rsid w:val="00E17798"/>
    <w:rsid w:val="00E20DDB"/>
    <w:rsid w:val="00E2245E"/>
    <w:rsid w:val="00E2310C"/>
    <w:rsid w:val="00E24B88"/>
    <w:rsid w:val="00E25B10"/>
    <w:rsid w:val="00E27191"/>
    <w:rsid w:val="00E315F6"/>
    <w:rsid w:val="00E32183"/>
    <w:rsid w:val="00E32871"/>
    <w:rsid w:val="00E3363B"/>
    <w:rsid w:val="00E3556C"/>
    <w:rsid w:val="00E35B47"/>
    <w:rsid w:val="00E3749D"/>
    <w:rsid w:val="00E37AF6"/>
    <w:rsid w:val="00E42010"/>
    <w:rsid w:val="00E421F7"/>
    <w:rsid w:val="00E44A91"/>
    <w:rsid w:val="00E44F11"/>
    <w:rsid w:val="00E46262"/>
    <w:rsid w:val="00E5003D"/>
    <w:rsid w:val="00E51534"/>
    <w:rsid w:val="00E526B4"/>
    <w:rsid w:val="00E600E4"/>
    <w:rsid w:val="00E61003"/>
    <w:rsid w:val="00E6214F"/>
    <w:rsid w:val="00E62707"/>
    <w:rsid w:val="00E741CE"/>
    <w:rsid w:val="00E80B3C"/>
    <w:rsid w:val="00E81EF0"/>
    <w:rsid w:val="00E824EB"/>
    <w:rsid w:val="00E83288"/>
    <w:rsid w:val="00E87A2A"/>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5A58"/>
    <w:rsid w:val="00F1717F"/>
    <w:rsid w:val="00F202D4"/>
    <w:rsid w:val="00F22F55"/>
    <w:rsid w:val="00F25497"/>
    <w:rsid w:val="00F25B39"/>
    <w:rsid w:val="00F3122B"/>
    <w:rsid w:val="00F31639"/>
    <w:rsid w:val="00F331B9"/>
    <w:rsid w:val="00F3461B"/>
    <w:rsid w:val="00F44A63"/>
    <w:rsid w:val="00F44FBA"/>
    <w:rsid w:val="00F4542A"/>
    <w:rsid w:val="00F5101E"/>
    <w:rsid w:val="00F522AA"/>
    <w:rsid w:val="00F6127C"/>
    <w:rsid w:val="00F61618"/>
    <w:rsid w:val="00F65D8E"/>
    <w:rsid w:val="00F72F13"/>
    <w:rsid w:val="00F73DE3"/>
    <w:rsid w:val="00F75E18"/>
    <w:rsid w:val="00F7650D"/>
    <w:rsid w:val="00F776EF"/>
    <w:rsid w:val="00F8135D"/>
    <w:rsid w:val="00F832EF"/>
    <w:rsid w:val="00F858EC"/>
    <w:rsid w:val="00F91FAF"/>
    <w:rsid w:val="00F94CCF"/>
    <w:rsid w:val="00F96F93"/>
    <w:rsid w:val="00FA01FD"/>
    <w:rsid w:val="00FA1392"/>
    <w:rsid w:val="00FA179E"/>
    <w:rsid w:val="00FA2D37"/>
    <w:rsid w:val="00FC1239"/>
    <w:rsid w:val="00FC182C"/>
    <w:rsid w:val="00FC2328"/>
    <w:rsid w:val="00FC3FBA"/>
    <w:rsid w:val="00FC5630"/>
    <w:rsid w:val="00FC7FB8"/>
    <w:rsid w:val="00FD289C"/>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121</Pages>
  <Words>39595</Words>
  <Characters>225692</Characters>
  <Application>Microsoft Office Word</Application>
  <DocSecurity>0</DocSecurity>
  <Lines>1880</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244</cp:revision>
  <dcterms:created xsi:type="dcterms:W3CDTF">2022-12-14T18:39:00Z</dcterms:created>
  <dcterms:modified xsi:type="dcterms:W3CDTF">2023-02-09T04:57:00Z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